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right"/>
        <w:rPr>
          <w:rFonts w:cs="Tahoma"/>
          <w:b/>
          <w:lang w:val="en-US"/>
        </w:rPr>
      </w:pPr>
      <w:bookmarkStart w:id="0" w:name="_GoBack"/>
      <w:bookmarkEnd w:id="0"/>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r w:rsidRPr="006531DA">
        <w:rPr>
          <w:rFonts w:cs="Tahoma"/>
          <w:b/>
          <w:noProof/>
          <w:lang w:eastAsia="en-ZW"/>
        </w:rPr>
        <w:drawing>
          <wp:anchor distT="0" distB="0" distL="114300" distR="114300" simplePos="0" relativeHeight="251659264" behindDoc="0" locked="0" layoutInCell="1" allowOverlap="1">
            <wp:simplePos x="0" y="0"/>
            <wp:positionH relativeFrom="column">
              <wp:posOffset>1247775</wp:posOffset>
            </wp:positionH>
            <wp:positionV relativeFrom="paragraph">
              <wp:posOffset>178435</wp:posOffset>
            </wp:positionV>
            <wp:extent cx="3200400" cy="2971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b/>
          <w:lang w:val="en-US"/>
        </w:rPr>
      </w:pPr>
    </w:p>
    <w:p w:rsidR="000C32A3"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b/>
          <w:lang w:val="en-US"/>
        </w:rPr>
      </w:pPr>
    </w:p>
    <w:p w:rsidR="000C32A3"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b/>
          <w:lang w:val="en-US"/>
        </w:rPr>
      </w:pPr>
    </w:p>
    <w:p w:rsidR="000C32A3" w:rsidRPr="006531DA"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b/>
          <w:lang w:val="en-US"/>
        </w:rPr>
      </w:pPr>
      <w:r w:rsidRPr="006531DA">
        <w:rPr>
          <w:rFonts w:cs="Tahoma"/>
          <w:b/>
          <w:lang w:val="en-US"/>
        </w:rPr>
        <w:t xml:space="preserve">THE 2019 MID-YEAR </w:t>
      </w:r>
      <w:r>
        <w:rPr>
          <w:rFonts w:cs="Tahoma"/>
          <w:b/>
          <w:lang w:val="en-US"/>
        </w:rPr>
        <w:t xml:space="preserve">BUDGET </w:t>
      </w:r>
      <w:r w:rsidRPr="006531DA">
        <w:rPr>
          <w:rFonts w:cs="Tahoma"/>
          <w:b/>
          <w:lang w:val="en-US"/>
        </w:rPr>
        <w:t>REVIEW</w:t>
      </w:r>
      <w:r>
        <w:rPr>
          <w:rFonts w:cs="Tahoma"/>
          <w:b/>
          <w:lang w:val="en-US"/>
        </w:rPr>
        <w:t xml:space="preserve"> &amp; SUPPLEMENTARY BUDGET</w:t>
      </w:r>
    </w:p>
    <w:p w:rsidR="000C32A3" w:rsidRPr="006159E8"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lang w:val="en-US"/>
        </w:rPr>
      </w:pPr>
    </w:p>
    <w:p w:rsidR="000C32A3" w:rsidRPr="00DE6F86"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i/>
          <w:lang w:val="en-US"/>
        </w:rPr>
      </w:pPr>
      <w:r w:rsidRPr="00DE6F86">
        <w:rPr>
          <w:rFonts w:cs="Tahoma"/>
          <w:i/>
          <w:lang w:val="en-US"/>
        </w:rPr>
        <w:t>‘</w:t>
      </w:r>
      <w:r w:rsidR="00E714E8">
        <w:rPr>
          <w:rFonts w:cs="Tahoma"/>
          <w:i/>
          <w:lang w:val="en-US"/>
        </w:rPr>
        <w:t>Building a Strong Foundation for Future Prosperity’</w:t>
      </w:r>
      <w:r w:rsidRPr="00DE6F86">
        <w:rPr>
          <w:rFonts w:cs="Tahoma"/>
          <w:i/>
          <w:lang w:val="en-US"/>
        </w:rPr>
        <w:t xml:space="preserve"> </w:t>
      </w:r>
    </w:p>
    <w:p w:rsidR="000C32A3" w:rsidRPr="006531DA"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7A1D68"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i/>
          <w:lang w:val="en-US"/>
        </w:rPr>
      </w:pPr>
      <w:r>
        <w:rPr>
          <w:rFonts w:cs="Tahoma"/>
          <w:b/>
          <w:i/>
          <w:lang w:val="en-US"/>
        </w:rPr>
        <w:t xml:space="preserve">Speech </w:t>
      </w:r>
      <w:r w:rsidRPr="007A1D68">
        <w:rPr>
          <w:rFonts w:cs="Tahoma"/>
          <w:b/>
          <w:i/>
          <w:lang w:val="en-US"/>
        </w:rPr>
        <w:t xml:space="preserve">to </w:t>
      </w:r>
      <w:r>
        <w:rPr>
          <w:rFonts w:cs="Tahoma"/>
          <w:b/>
          <w:i/>
          <w:lang w:val="en-US"/>
        </w:rPr>
        <w:t>the Parliament of Zimbabwe</w:t>
      </w:r>
      <w:r w:rsidRPr="007A1D68">
        <w:rPr>
          <w:rFonts w:cs="Tahoma"/>
          <w:b/>
          <w:i/>
          <w:lang w:val="en-US"/>
        </w:rPr>
        <w:t xml:space="preserve"> </w:t>
      </w:r>
    </w:p>
    <w:p w:rsidR="000C32A3" w:rsidRPr="007A1D68"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i/>
          <w:lang w:val="en-US"/>
        </w:rPr>
      </w:pPr>
    </w:p>
    <w:p w:rsidR="000C32A3"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i/>
          <w:lang w:val="en-US"/>
        </w:rPr>
      </w:pPr>
      <w:r w:rsidRPr="007A1D68">
        <w:rPr>
          <w:rFonts w:cs="Tahoma"/>
          <w:b/>
          <w:i/>
          <w:lang w:val="en-US"/>
        </w:rPr>
        <w:t xml:space="preserve">by </w:t>
      </w:r>
    </w:p>
    <w:p w:rsidR="000C32A3" w:rsidRPr="007A1D68"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i/>
          <w:lang w:val="en-US"/>
        </w:rPr>
      </w:pPr>
    </w:p>
    <w:p w:rsidR="000C32A3" w:rsidRPr="006159E8"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i/>
          <w:lang w:val="en-US"/>
        </w:rPr>
      </w:pPr>
      <w:r w:rsidRPr="006159E8">
        <w:rPr>
          <w:rFonts w:cs="Tahoma"/>
          <w:b/>
          <w:i/>
          <w:lang w:val="en-US"/>
        </w:rPr>
        <w:t xml:space="preserve">Hon. Prof. Mthuli Ncube, </w:t>
      </w:r>
    </w:p>
    <w:p w:rsidR="000C32A3" w:rsidRPr="006531DA" w:rsidRDefault="000C32A3" w:rsidP="000C32A3">
      <w:pPr>
        <w:keepNext/>
        <w:pBdr>
          <w:top w:val="thinThickSmallGap" w:sz="36" w:space="1" w:color="auto"/>
          <w:left w:val="thinThickSmallGap" w:sz="36" w:space="4" w:color="auto"/>
          <w:bottom w:val="thickThinSmallGap" w:sz="36" w:space="31" w:color="auto"/>
          <w:right w:val="thickThinSmallGap" w:sz="36" w:space="4" w:color="auto"/>
        </w:pBdr>
        <w:spacing w:line="360" w:lineRule="auto"/>
        <w:jc w:val="center"/>
        <w:outlineLvl w:val="4"/>
        <w:rPr>
          <w:rFonts w:cs="Tahoma"/>
          <w:b/>
          <w:lang w:val="en-US"/>
        </w:rPr>
      </w:pPr>
      <w:r w:rsidRPr="006531DA">
        <w:rPr>
          <w:rFonts w:cs="Tahoma"/>
          <w:b/>
          <w:lang w:val="en-US"/>
        </w:rPr>
        <w:t>Minister of Finance &amp; Economic Development</w:t>
      </w:r>
    </w:p>
    <w:p w:rsidR="000C32A3" w:rsidRDefault="000C32A3" w:rsidP="000C32A3">
      <w:pPr>
        <w:pBdr>
          <w:top w:val="thinThickSmallGap" w:sz="36" w:space="1" w:color="auto"/>
          <w:left w:val="thinThickSmallGap" w:sz="36" w:space="4" w:color="auto"/>
          <w:bottom w:val="thickThinSmallGap" w:sz="36" w:space="31" w:color="auto"/>
          <w:right w:val="thickThinSmallGap" w:sz="36" w:space="4" w:color="auto"/>
        </w:pBdr>
        <w:tabs>
          <w:tab w:val="left" w:pos="5034"/>
        </w:tabs>
        <w:spacing w:line="360" w:lineRule="auto"/>
        <w:rPr>
          <w:rFonts w:cs="Tahoma"/>
          <w:b/>
          <w:lang w:val="en-US"/>
        </w:rPr>
      </w:pPr>
    </w:p>
    <w:p w:rsidR="000C32A3"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Default="000C32A3"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p>
    <w:p w:rsidR="000C32A3" w:rsidRPr="006531DA" w:rsidRDefault="007A020A" w:rsidP="000C32A3">
      <w:pPr>
        <w:pBdr>
          <w:top w:val="thinThickSmallGap" w:sz="36" w:space="1" w:color="auto"/>
          <w:left w:val="thinThickSmallGap" w:sz="36" w:space="4" w:color="auto"/>
          <w:bottom w:val="thickThinSmallGap" w:sz="36" w:space="31" w:color="auto"/>
          <w:right w:val="thickThinSmallGap" w:sz="36" w:space="4" w:color="auto"/>
        </w:pBdr>
        <w:spacing w:line="360" w:lineRule="auto"/>
        <w:jc w:val="center"/>
        <w:rPr>
          <w:rFonts w:cs="Tahoma"/>
          <w:b/>
          <w:lang w:val="en-US"/>
        </w:rPr>
      </w:pPr>
      <w:r>
        <w:rPr>
          <w:rFonts w:cs="Tahoma"/>
          <w:b/>
          <w:lang w:val="en-US"/>
        </w:rPr>
        <w:t>1 August</w:t>
      </w:r>
      <w:r w:rsidR="000C32A3" w:rsidRPr="006531DA">
        <w:rPr>
          <w:rFonts w:cs="Tahoma"/>
          <w:b/>
          <w:lang w:val="en-US"/>
        </w:rPr>
        <w:t xml:space="preserve"> 2019</w:t>
      </w:r>
    </w:p>
    <w:p w:rsidR="000C32A3" w:rsidRDefault="000C32A3" w:rsidP="000C32A3">
      <w:pPr>
        <w:spacing w:line="360" w:lineRule="auto"/>
        <w:jc w:val="both"/>
        <w:outlineLvl w:val="0"/>
        <w:rPr>
          <w:noProof/>
        </w:rPr>
      </w:pPr>
      <w:r>
        <w:rPr>
          <w:rFonts w:cs="Tahoma"/>
          <w:b/>
          <w:bCs/>
        </w:rPr>
        <w:br w:type="page"/>
      </w:r>
    </w:p>
    <w:p w:rsidR="000C32A3" w:rsidRPr="000431E0" w:rsidRDefault="000C32A3" w:rsidP="00233B4E">
      <w:pPr>
        <w:pStyle w:val="Heading1"/>
      </w:pPr>
      <w:bookmarkStart w:id="1" w:name="_Toc459371108"/>
      <w:bookmarkStart w:id="2" w:name="_Toc461058283"/>
      <w:bookmarkStart w:id="3" w:name="_Toc14174015"/>
      <w:bookmarkStart w:id="4" w:name="_Toc15032503"/>
      <w:r w:rsidRPr="000431E0">
        <w:lastRenderedPageBreak/>
        <w:t>INTRODUCTION</w:t>
      </w:r>
      <w:bookmarkEnd w:id="1"/>
      <w:bookmarkEnd w:id="2"/>
      <w:bookmarkEnd w:id="3"/>
      <w:bookmarkEnd w:id="4"/>
    </w:p>
    <w:p w:rsidR="000C32A3" w:rsidRPr="00AE57DB" w:rsidRDefault="000C32A3" w:rsidP="00AE57DB">
      <w:pPr>
        <w:spacing w:line="360" w:lineRule="auto"/>
        <w:jc w:val="both"/>
        <w:rPr>
          <w:rFonts w:cs="Tahoma"/>
          <w:color w:val="000000"/>
        </w:rPr>
      </w:pPr>
    </w:p>
    <w:p w:rsidR="000C32A3" w:rsidRPr="006531DA" w:rsidRDefault="000C32A3" w:rsidP="007B4610">
      <w:pPr>
        <w:numPr>
          <w:ilvl w:val="0"/>
          <w:numId w:val="1"/>
        </w:numPr>
        <w:spacing w:line="360" w:lineRule="auto"/>
        <w:ind w:left="567" w:hanging="567"/>
        <w:jc w:val="both"/>
        <w:rPr>
          <w:rFonts w:cs="Tahoma"/>
          <w:color w:val="000000"/>
          <w:szCs w:val="28"/>
        </w:rPr>
      </w:pPr>
      <w:r w:rsidRPr="006531DA">
        <w:rPr>
          <w:rFonts w:cs="Tahoma"/>
          <w:color w:val="000000"/>
          <w:szCs w:val="28"/>
        </w:rPr>
        <w:t xml:space="preserve">Mr </w:t>
      </w:r>
      <w:r w:rsidRPr="006531DA">
        <w:rPr>
          <w:rFonts w:cs="Tahoma"/>
          <w:szCs w:val="28"/>
        </w:rPr>
        <w:t>Speaker</w:t>
      </w:r>
      <w:r>
        <w:rPr>
          <w:rFonts w:cs="Tahoma"/>
          <w:szCs w:val="28"/>
        </w:rPr>
        <w:t xml:space="preserve"> Sir</w:t>
      </w:r>
      <w:r w:rsidRPr="006531DA">
        <w:rPr>
          <w:rFonts w:cs="Tahoma"/>
          <w:color w:val="000000"/>
          <w:szCs w:val="28"/>
        </w:rPr>
        <w:t xml:space="preserve">, I rise to present this year’s </w:t>
      </w:r>
      <w:r w:rsidRPr="006531DA">
        <w:rPr>
          <w:rFonts w:cs="Tahoma"/>
          <w:i/>
          <w:iCs/>
          <w:color w:val="000000"/>
          <w:szCs w:val="28"/>
          <w:bdr w:val="none" w:sz="0" w:space="0" w:color="auto" w:frame="1"/>
        </w:rPr>
        <w:t xml:space="preserve">Mid-Year </w:t>
      </w:r>
      <w:r w:rsidR="00E714E8">
        <w:rPr>
          <w:rFonts w:cs="Tahoma"/>
          <w:i/>
          <w:iCs/>
          <w:color w:val="000000"/>
          <w:szCs w:val="28"/>
          <w:bdr w:val="none" w:sz="0" w:space="0" w:color="auto" w:frame="1"/>
        </w:rPr>
        <w:t>Budget</w:t>
      </w:r>
      <w:r w:rsidRPr="006531DA">
        <w:rPr>
          <w:rFonts w:cs="Tahoma"/>
          <w:i/>
          <w:iCs/>
          <w:color w:val="000000"/>
          <w:szCs w:val="28"/>
          <w:bdr w:val="none" w:sz="0" w:space="0" w:color="auto" w:frame="1"/>
        </w:rPr>
        <w:t xml:space="preserve"> </w:t>
      </w:r>
      <w:r w:rsidRPr="006531DA">
        <w:rPr>
          <w:rFonts w:cs="Tahoma"/>
          <w:i/>
          <w:color w:val="000000"/>
          <w:szCs w:val="28"/>
        </w:rPr>
        <w:t>Review</w:t>
      </w:r>
      <w:r w:rsidRPr="006531DA">
        <w:rPr>
          <w:rFonts w:cs="Tahoma"/>
          <w:color w:val="000000"/>
          <w:szCs w:val="28"/>
        </w:rPr>
        <w:t>, complying with Section 7 (2) (a) of the Public Finance Management Act.</w:t>
      </w:r>
    </w:p>
    <w:p w:rsidR="000C32A3" w:rsidRPr="00AE57DB" w:rsidRDefault="000C32A3" w:rsidP="000C32A3">
      <w:pPr>
        <w:spacing w:line="360" w:lineRule="auto"/>
        <w:jc w:val="both"/>
        <w:rPr>
          <w:rFonts w:cs="Tahoma"/>
          <w:color w:val="000000"/>
        </w:rPr>
      </w:pPr>
    </w:p>
    <w:p w:rsidR="00AA3AF4" w:rsidRDefault="00AA3AF4" w:rsidP="007B4610">
      <w:pPr>
        <w:numPr>
          <w:ilvl w:val="0"/>
          <w:numId w:val="1"/>
        </w:numPr>
        <w:spacing w:line="360" w:lineRule="auto"/>
        <w:ind w:left="567" w:hanging="567"/>
        <w:jc w:val="both"/>
        <w:rPr>
          <w:rFonts w:cs="Tahoma"/>
          <w:color w:val="000000"/>
          <w:szCs w:val="28"/>
        </w:rPr>
      </w:pPr>
      <w:r>
        <w:rPr>
          <w:rFonts w:cs="Tahoma"/>
          <w:color w:val="000000"/>
          <w:szCs w:val="28"/>
        </w:rPr>
        <w:t xml:space="preserve">The Review </w:t>
      </w:r>
      <w:r w:rsidR="005C41BE">
        <w:rPr>
          <w:rFonts w:cs="Tahoma"/>
          <w:color w:val="000000"/>
          <w:szCs w:val="28"/>
        </w:rPr>
        <w:t xml:space="preserve">seeks to update this august House </w:t>
      </w:r>
      <w:r>
        <w:rPr>
          <w:rFonts w:cs="Tahoma"/>
          <w:color w:val="000000"/>
          <w:szCs w:val="28"/>
        </w:rPr>
        <w:t xml:space="preserve">and the nation at large on macroeconomic developments during the first half of the year. </w:t>
      </w:r>
      <w:r w:rsidR="000C32A3">
        <w:rPr>
          <w:rFonts w:cs="Tahoma"/>
          <w:color w:val="000000"/>
          <w:szCs w:val="28"/>
        </w:rPr>
        <w:t xml:space="preserve">On the basis of developments to date, the Review </w:t>
      </w:r>
      <w:r>
        <w:rPr>
          <w:rFonts w:cs="Tahoma"/>
          <w:color w:val="000000"/>
          <w:szCs w:val="28"/>
        </w:rPr>
        <w:t xml:space="preserve">further </w:t>
      </w:r>
      <w:r w:rsidR="000C32A3">
        <w:rPr>
          <w:rFonts w:cs="Tahoma"/>
          <w:color w:val="000000"/>
          <w:szCs w:val="28"/>
        </w:rPr>
        <w:t xml:space="preserve">outlines </w:t>
      </w:r>
      <w:r w:rsidR="000C32A3" w:rsidRPr="006531DA">
        <w:rPr>
          <w:rFonts w:cs="Tahoma"/>
          <w:color w:val="000000"/>
          <w:szCs w:val="28"/>
        </w:rPr>
        <w:t xml:space="preserve">an updated </w:t>
      </w:r>
      <w:r w:rsidR="000C32A3" w:rsidRPr="00E714E8">
        <w:rPr>
          <w:rFonts w:cs="Tahoma"/>
          <w:color w:val="000000"/>
          <w:szCs w:val="28"/>
        </w:rPr>
        <w:t>Macro-Fiscal Framework</w:t>
      </w:r>
      <w:r w:rsidR="000C32A3">
        <w:rPr>
          <w:rFonts w:cs="Tahoma"/>
          <w:color w:val="000000"/>
          <w:szCs w:val="28"/>
        </w:rPr>
        <w:t xml:space="preserve">, which </w:t>
      </w:r>
      <w:r w:rsidR="000C32A3" w:rsidRPr="006531DA">
        <w:rPr>
          <w:rFonts w:cs="Tahoma"/>
          <w:color w:val="000000"/>
          <w:szCs w:val="28"/>
        </w:rPr>
        <w:t>underpins the proposed 2019 Supplementary Budget</w:t>
      </w:r>
      <w:r w:rsidR="000C32A3">
        <w:rPr>
          <w:rFonts w:cs="Tahoma"/>
          <w:color w:val="000000"/>
          <w:szCs w:val="28"/>
        </w:rPr>
        <w:t xml:space="preserve">. </w:t>
      </w:r>
    </w:p>
    <w:p w:rsidR="00AA3AF4" w:rsidRPr="00AE57DB" w:rsidRDefault="00AA3AF4" w:rsidP="00AE57DB">
      <w:pPr>
        <w:spacing w:line="360" w:lineRule="auto"/>
        <w:jc w:val="both"/>
        <w:rPr>
          <w:rFonts w:cs="Tahoma"/>
          <w:color w:val="000000"/>
        </w:rPr>
      </w:pPr>
    </w:p>
    <w:p w:rsidR="00E714E8" w:rsidRDefault="00E714E8" w:rsidP="007B4610">
      <w:pPr>
        <w:numPr>
          <w:ilvl w:val="0"/>
          <w:numId w:val="1"/>
        </w:numPr>
        <w:spacing w:line="360" w:lineRule="auto"/>
        <w:ind w:left="567" w:hanging="567"/>
        <w:jc w:val="both"/>
        <w:rPr>
          <w:rFonts w:cs="Tahoma"/>
          <w:color w:val="000000"/>
          <w:szCs w:val="28"/>
        </w:rPr>
      </w:pPr>
      <w:r>
        <w:rPr>
          <w:rFonts w:cs="Tahoma"/>
          <w:szCs w:val="28"/>
        </w:rPr>
        <w:t xml:space="preserve">To the extent possible, </w:t>
      </w:r>
      <w:r w:rsidRPr="006531DA">
        <w:rPr>
          <w:rFonts w:cs="Tahoma"/>
          <w:szCs w:val="28"/>
        </w:rPr>
        <w:t>contributions</w:t>
      </w:r>
      <w:r w:rsidR="005C41BE">
        <w:rPr>
          <w:rFonts w:cs="Tahoma"/>
          <w:szCs w:val="28"/>
        </w:rPr>
        <w:t xml:space="preserve"> received</w:t>
      </w:r>
      <w:r w:rsidRPr="006531DA">
        <w:rPr>
          <w:rFonts w:cs="Tahoma"/>
          <w:szCs w:val="28"/>
        </w:rPr>
        <w:t xml:space="preserve"> </w:t>
      </w:r>
      <w:r>
        <w:rPr>
          <w:rFonts w:cs="Tahoma"/>
          <w:szCs w:val="28"/>
        </w:rPr>
        <w:t xml:space="preserve">from </w:t>
      </w:r>
      <w:r w:rsidRPr="006531DA">
        <w:rPr>
          <w:rFonts w:cs="Tahoma"/>
          <w:color w:val="000000"/>
          <w:szCs w:val="28"/>
        </w:rPr>
        <w:t>various stakeholders in Government, private sector and civic organisations</w:t>
      </w:r>
      <w:r w:rsidR="005C41BE">
        <w:rPr>
          <w:rFonts w:cs="Tahoma"/>
          <w:color w:val="000000"/>
          <w:szCs w:val="28"/>
        </w:rPr>
        <w:t xml:space="preserve">, including critics, are </w:t>
      </w:r>
      <w:r w:rsidR="005C41BE" w:rsidRPr="00233B4E">
        <w:rPr>
          <w:rFonts w:cs="Tahoma"/>
          <w:color w:val="000000"/>
          <w:szCs w:val="28"/>
        </w:rPr>
        <w:t xml:space="preserve">acknowledged and appreciated </w:t>
      </w:r>
      <w:r w:rsidRPr="00233B4E">
        <w:rPr>
          <w:rFonts w:cs="Tahoma"/>
          <w:color w:val="000000"/>
          <w:szCs w:val="28"/>
        </w:rPr>
        <w:t xml:space="preserve">in the crafting of this Review. </w:t>
      </w:r>
      <w:r w:rsidR="005C41BE" w:rsidRPr="00233B4E">
        <w:rPr>
          <w:rFonts w:cs="Tahoma"/>
          <w:color w:val="000000"/>
          <w:szCs w:val="28"/>
        </w:rPr>
        <w:t>Mr Speaker Sir,</w:t>
      </w:r>
      <w:r w:rsidR="000779DD" w:rsidRPr="00233B4E">
        <w:rPr>
          <w:rFonts w:cs="Tahoma"/>
          <w:color w:val="000000"/>
          <w:szCs w:val="28"/>
        </w:rPr>
        <w:t xml:space="preserve"> there is a saying </w:t>
      </w:r>
      <w:r w:rsidR="005C41BE" w:rsidRPr="00233B4E">
        <w:rPr>
          <w:rFonts w:cs="Tahoma"/>
          <w:color w:val="000000"/>
          <w:szCs w:val="28"/>
        </w:rPr>
        <w:t>by Michael Bassey Johnson</w:t>
      </w:r>
      <w:r w:rsidR="0018754B">
        <w:rPr>
          <w:rFonts w:cs="Tahoma"/>
          <w:color w:val="000000"/>
          <w:szCs w:val="28"/>
        </w:rPr>
        <w:t xml:space="preserve"> (a writer)</w:t>
      </w:r>
      <w:r w:rsidR="005C41BE" w:rsidRPr="00233B4E">
        <w:rPr>
          <w:rFonts w:cs="Tahoma"/>
          <w:color w:val="000000"/>
          <w:szCs w:val="28"/>
        </w:rPr>
        <w:t xml:space="preserve"> </w:t>
      </w:r>
      <w:r w:rsidR="00301578" w:rsidRPr="00233B4E">
        <w:rPr>
          <w:rFonts w:cs="Tahoma"/>
          <w:color w:val="000000"/>
          <w:szCs w:val="28"/>
        </w:rPr>
        <w:t>that “</w:t>
      </w:r>
      <w:r w:rsidR="005C41BE" w:rsidRPr="00233B4E">
        <w:rPr>
          <w:rFonts w:cs="Tahoma"/>
          <w:color w:val="000000"/>
          <w:szCs w:val="28"/>
        </w:rPr>
        <w:t>a</w:t>
      </w:r>
      <w:r w:rsidR="00301578" w:rsidRPr="00233B4E">
        <w:rPr>
          <w:rFonts w:cs="Tahoma"/>
          <w:color w:val="000000"/>
          <w:szCs w:val="28"/>
        </w:rPr>
        <w:t xml:space="preserve"> bitter critic is the sweetest corrector”</w:t>
      </w:r>
      <w:r w:rsidR="000779DD" w:rsidRPr="00233B4E">
        <w:rPr>
          <w:rFonts w:cs="Tahoma"/>
          <w:color w:val="000000"/>
          <w:szCs w:val="28"/>
        </w:rPr>
        <w:t>.</w:t>
      </w:r>
      <w:r w:rsidR="0082712C" w:rsidRPr="00233B4E">
        <w:rPr>
          <w:rFonts w:cs="Tahoma"/>
          <w:color w:val="000000"/>
          <w:szCs w:val="28"/>
        </w:rPr>
        <w:t xml:space="preserve"> </w:t>
      </w:r>
      <w:r w:rsidR="00DD267F" w:rsidRPr="00233B4E">
        <w:rPr>
          <w:rFonts w:cs="Tahoma"/>
          <w:color w:val="000000"/>
          <w:szCs w:val="28"/>
        </w:rPr>
        <w:t>It is,</w:t>
      </w:r>
      <w:r w:rsidR="00DD267F">
        <w:rPr>
          <w:rFonts w:cs="Tahoma"/>
          <w:color w:val="000000"/>
          <w:szCs w:val="28"/>
        </w:rPr>
        <w:t xml:space="preserve"> therefore, incumbent upon all of us to be </w:t>
      </w:r>
      <w:r w:rsidR="0082712C">
        <w:rPr>
          <w:rFonts w:cs="Tahoma"/>
          <w:color w:val="000000"/>
          <w:szCs w:val="28"/>
        </w:rPr>
        <w:t>toleran</w:t>
      </w:r>
      <w:r w:rsidR="00DD267F">
        <w:rPr>
          <w:rFonts w:cs="Tahoma"/>
          <w:color w:val="000000"/>
          <w:szCs w:val="28"/>
        </w:rPr>
        <w:t>t</w:t>
      </w:r>
      <w:r w:rsidR="0082712C">
        <w:rPr>
          <w:rFonts w:cs="Tahoma"/>
          <w:color w:val="000000"/>
          <w:szCs w:val="28"/>
        </w:rPr>
        <w:t xml:space="preserve"> </w:t>
      </w:r>
      <w:r w:rsidR="00D04F57">
        <w:rPr>
          <w:rFonts w:cs="Tahoma"/>
          <w:color w:val="000000"/>
          <w:szCs w:val="28"/>
        </w:rPr>
        <w:t xml:space="preserve">of different views </w:t>
      </w:r>
      <w:r w:rsidR="00DD267F">
        <w:rPr>
          <w:rFonts w:cs="Tahoma"/>
          <w:color w:val="000000"/>
          <w:szCs w:val="28"/>
        </w:rPr>
        <w:t>and freely participate in the reconstruction of this economy.</w:t>
      </w:r>
      <w:r w:rsidR="0082712C">
        <w:rPr>
          <w:rFonts w:cs="Tahoma"/>
          <w:color w:val="000000"/>
          <w:szCs w:val="28"/>
        </w:rPr>
        <w:t xml:space="preserve"> </w:t>
      </w:r>
    </w:p>
    <w:p w:rsidR="004A24A1" w:rsidRPr="00AE57DB" w:rsidRDefault="004A24A1" w:rsidP="00AE57DB">
      <w:pPr>
        <w:spacing w:line="360" w:lineRule="auto"/>
        <w:jc w:val="both"/>
        <w:rPr>
          <w:rFonts w:cs="Tahoma"/>
          <w:color w:val="000000"/>
        </w:rPr>
      </w:pPr>
    </w:p>
    <w:p w:rsidR="000C32A3" w:rsidRPr="001F6BD2" w:rsidRDefault="001F6BD2" w:rsidP="007B4610">
      <w:pPr>
        <w:numPr>
          <w:ilvl w:val="0"/>
          <w:numId w:val="1"/>
        </w:numPr>
        <w:spacing w:line="360" w:lineRule="auto"/>
        <w:ind w:left="567" w:hanging="567"/>
        <w:jc w:val="both"/>
        <w:rPr>
          <w:rFonts w:cs="Tahoma"/>
          <w:color w:val="000000"/>
          <w:szCs w:val="28"/>
        </w:rPr>
      </w:pPr>
      <w:r>
        <w:rPr>
          <w:rFonts w:cs="Tahoma"/>
          <w:color w:val="000000"/>
          <w:szCs w:val="28"/>
        </w:rPr>
        <w:t xml:space="preserve">What is important is to remain </w:t>
      </w:r>
      <w:r w:rsidR="00E714E8">
        <w:rPr>
          <w:rFonts w:cs="Tahoma"/>
          <w:color w:val="000000"/>
          <w:szCs w:val="28"/>
        </w:rPr>
        <w:t>steadfast in implementing key reforms</w:t>
      </w:r>
      <w:r>
        <w:rPr>
          <w:rFonts w:cs="Tahoma"/>
          <w:color w:val="000000"/>
          <w:szCs w:val="28"/>
        </w:rPr>
        <w:t>,</w:t>
      </w:r>
      <w:r w:rsidR="00E714E8">
        <w:rPr>
          <w:rFonts w:cs="Tahoma"/>
          <w:color w:val="000000"/>
          <w:szCs w:val="28"/>
        </w:rPr>
        <w:t xml:space="preserve"> hence </w:t>
      </w:r>
      <w:r w:rsidR="00E714E8" w:rsidRPr="00005603">
        <w:rPr>
          <w:rFonts w:cs="Tahoma"/>
          <w:color w:val="000000"/>
          <w:szCs w:val="28"/>
        </w:rPr>
        <w:t>the theme</w:t>
      </w:r>
      <w:r w:rsidR="00135098">
        <w:rPr>
          <w:rFonts w:cs="Tahoma"/>
          <w:color w:val="000000"/>
          <w:szCs w:val="28"/>
        </w:rPr>
        <w:t xml:space="preserve"> </w:t>
      </w:r>
      <w:r w:rsidR="00135098" w:rsidRPr="00005603">
        <w:rPr>
          <w:rFonts w:cs="Tahoma"/>
          <w:lang w:val="en-US"/>
        </w:rPr>
        <w:t>for this Review</w:t>
      </w:r>
      <w:r w:rsidR="00135098">
        <w:rPr>
          <w:rFonts w:cs="Tahoma"/>
          <w:color w:val="000000"/>
          <w:szCs w:val="28"/>
        </w:rPr>
        <w:t>:</w:t>
      </w:r>
      <w:r w:rsidR="00E714E8" w:rsidRPr="00005603">
        <w:rPr>
          <w:rFonts w:cs="Tahoma"/>
          <w:color w:val="000000"/>
          <w:szCs w:val="28"/>
        </w:rPr>
        <w:t xml:space="preserve"> ‘</w:t>
      </w:r>
      <w:r w:rsidR="00E714E8">
        <w:rPr>
          <w:rFonts w:cs="Tahoma"/>
          <w:i/>
          <w:lang w:val="en-US"/>
        </w:rPr>
        <w:t>Building a Strong Foundation for Future Prosperity’</w:t>
      </w:r>
      <w:r w:rsidR="00E714E8">
        <w:rPr>
          <w:rFonts w:cs="Tahoma"/>
          <w:lang w:val="en-US"/>
        </w:rPr>
        <w:t xml:space="preserve">. </w:t>
      </w:r>
    </w:p>
    <w:p w:rsidR="001F6BD2" w:rsidRPr="00AE57DB" w:rsidRDefault="001F6BD2" w:rsidP="00AE57DB">
      <w:pPr>
        <w:spacing w:line="360" w:lineRule="auto"/>
        <w:jc w:val="both"/>
        <w:rPr>
          <w:rFonts w:cs="Tahoma"/>
          <w:color w:val="000000"/>
        </w:rPr>
      </w:pPr>
    </w:p>
    <w:p w:rsidR="001F6BD2" w:rsidRPr="00EF06A7" w:rsidRDefault="001F6BD2" w:rsidP="007B4610">
      <w:pPr>
        <w:numPr>
          <w:ilvl w:val="0"/>
          <w:numId w:val="1"/>
        </w:numPr>
        <w:spacing w:line="360" w:lineRule="auto"/>
        <w:ind w:left="567" w:hanging="567"/>
        <w:jc w:val="both"/>
        <w:rPr>
          <w:rFonts w:cs="Tahoma"/>
          <w:color w:val="000000"/>
          <w:szCs w:val="28"/>
        </w:rPr>
      </w:pPr>
      <w:r>
        <w:rPr>
          <w:rFonts w:cs="Tahoma"/>
          <w:color w:val="000000"/>
          <w:szCs w:val="28"/>
        </w:rPr>
        <w:t>Allow me</w:t>
      </w:r>
      <w:r w:rsidR="00135098">
        <w:rPr>
          <w:rFonts w:cs="Tahoma"/>
          <w:color w:val="000000"/>
          <w:szCs w:val="28"/>
        </w:rPr>
        <w:t>,</w:t>
      </w:r>
      <w:r>
        <w:rPr>
          <w:rFonts w:cs="Tahoma"/>
          <w:color w:val="000000"/>
          <w:szCs w:val="28"/>
        </w:rPr>
        <w:t xml:space="preserve"> Mr Speaker Sir, to contextualise this Review by recapping the key tenets </w:t>
      </w:r>
      <w:r w:rsidR="00135098">
        <w:rPr>
          <w:rFonts w:cs="Tahoma"/>
          <w:color w:val="000000"/>
          <w:szCs w:val="28"/>
        </w:rPr>
        <w:t>of a</w:t>
      </w:r>
      <w:r>
        <w:rPr>
          <w:rFonts w:cs="Tahoma"/>
          <w:color w:val="000000"/>
          <w:szCs w:val="28"/>
        </w:rPr>
        <w:t xml:space="preserve">nd progress on the Transitional Stabilisation Programme (TSP), which continue to guide our interventions as we move towards Vision 2030. </w:t>
      </w:r>
    </w:p>
    <w:p w:rsidR="00FC5DE6" w:rsidRPr="00AE57DB" w:rsidRDefault="00FC5DE6" w:rsidP="00AE57DB">
      <w:pPr>
        <w:spacing w:line="360" w:lineRule="auto"/>
        <w:jc w:val="both"/>
        <w:rPr>
          <w:rFonts w:cs="Tahoma"/>
          <w:color w:val="000000"/>
        </w:rPr>
      </w:pPr>
    </w:p>
    <w:p w:rsidR="000C32A3" w:rsidRPr="00AE57DB" w:rsidRDefault="000431E0" w:rsidP="00AE57DB">
      <w:pPr>
        <w:pStyle w:val="Heading1"/>
        <w:jc w:val="both"/>
        <w:rPr>
          <w:sz w:val="22"/>
          <w:szCs w:val="22"/>
        </w:rPr>
      </w:pPr>
      <w:r w:rsidRPr="00AE57DB">
        <w:rPr>
          <w:sz w:val="22"/>
          <w:szCs w:val="22"/>
        </w:rPr>
        <w:t>TRANSITIONAL STABILISATION PROGRAMME IMPLEMENTATION PROGRESS</w:t>
      </w:r>
    </w:p>
    <w:p w:rsidR="006E77EB" w:rsidRPr="00AE57DB" w:rsidRDefault="006E77EB" w:rsidP="00AE57DB">
      <w:pPr>
        <w:spacing w:line="360" w:lineRule="auto"/>
        <w:jc w:val="both"/>
        <w:rPr>
          <w:rFonts w:cs="Tahoma"/>
          <w:color w:val="000000"/>
        </w:rPr>
      </w:pPr>
    </w:p>
    <w:p w:rsidR="000C32A3" w:rsidRDefault="001F6BD2" w:rsidP="007B4610">
      <w:pPr>
        <w:numPr>
          <w:ilvl w:val="0"/>
          <w:numId w:val="1"/>
        </w:numPr>
        <w:spacing w:line="360" w:lineRule="auto"/>
        <w:ind w:left="567" w:hanging="567"/>
        <w:jc w:val="both"/>
        <w:rPr>
          <w:rFonts w:cs="Tahoma"/>
          <w:bCs/>
          <w:szCs w:val="28"/>
        </w:rPr>
      </w:pPr>
      <w:r>
        <w:rPr>
          <w:rFonts w:cs="Tahoma"/>
          <w:bCs/>
          <w:szCs w:val="28"/>
        </w:rPr>
        <w:t xml:space="preserve">Mr </w:t>
      </w:r>
      <w:r w:rsidRPr="00233B4E">
        <w:rPr>
          <w:rFonts w:cs="Tahoma"/>
          <w:color w:val="000000"/>
          <w:szCs w:val="28"/>
        </w:rPr>
        <w:t>Speaker</w:t>
      </w:r>
      <w:r>
        <w:rPr>
          <w:rFonts w:cs="Tahoma"/>
          <w:bCs/>
          <w:szCs w:val="28"/>
        </w:rPr>
        <w:t xml:space="preserve"> Sir, t</w:t>
      </w:r>
      <w:r w:rsidR="000C32A3" w:rsidRPr="006531DA">
        <w:rPr>
          <w:rFonts w:cs="Tahoma"/>
          <w:bCs/>
          <w:szCs w:val="28"/>
        </w:rPr>
        <w:t>he first half of 2019 was marked by a major shift in policy management</w:t>
      </w:r>
      <w:r w:rsidR="000C32A3">
        <w:rPr>
          <w:rFonts w:cs="Tahoma"/>
          <w:bCs/>
          <w:szCs w:val="28"/>
        </w:rPr>
        <w:t xml:space="preserve"> by breaking from the past and </w:t>
      </w:r>
      <w:r w:rsidR="000C32A3" w:rsidRPr="006531DA">
        <w:rPr>
          <w:rFonts w:cs="Tahoma"/>
          <w:bCs/>
          <w:szCs w:val="28"/>
        </w:rPr>
        <w:t>focus</w:t>
      </w:r>
      <w:r w:rsidR="000C32A3">
        <w:rPr>
          <w:rFonts w:cs="Tahoma"/>
          <w:bCs/>
          <w:szCs w:val="28"/>
        </w:rPr>
        <w:t>ing</w:t>
      </w:r>
      <w:r w:rsidR="000C32A3" w:rsidRPr="006531DA">
        <w:rPr>
          <w:rFonts w:cs="Tahoma"/>
          <w:bCs/>
          <w:szCs w:val="28"/>
        </w:rPr>
        <w:t xml:space="preserve"> on</w:t>
      </w:r>
      <w:r w:rsidR="000C32A3">
        <w:rPr>
          <w:rFonts w:cs="Tahoma"/>
          <w:bCs/>
          <w:szCs w:val="28"/>
        </w:rPr>
        <w:t xml:space="preserve"> </w:t>
      </w:r>
      <w:r w:rsidR="00135098" w:rsidRPr="00135098">
        <w:rPr>
          <w:rFonts w:cs="Tahoma"/>
          <w:bCs/>
          <w:szCs w:val="28"/>
        </w:rPr>
        <w:t>action</w:t>
      </w:r>
      <w:r w:rsidR="00135098">
        <w:rPr>
          <w:rFonts w:cs="Tahoma"/>
          <w:bCs/>
          <w:szCs w:val="28"/>
        </w:rPr>
        <w:t xml:space="preserve"> in line</w:t>
      </w:r>
      <w:r w:rsidR="00135098" w:rsidRPr="00135098">
        <w:rPr>
          <w:rFonts w:cs="Tahoma"/>
          <w:bCs/>
          <w:szCs w:val="28"/>
        </w:rPr>
        <w:t xml:space="preserve"> with our thrust on Results Based Management.</w:t>
      </w:r>
      <w:r w:rsidR="00135098">
        <w:rPr>
          <w:rFonts w:cs="Tahoma"/>
          <w:bCs/>
          <w:i/>
          <w:szCs w:val="28"/>
        </w:rPr>
        <w:t xml:space="preserve"> </w:t>
      </w:r>
      <w:r w:rsidR="000C32A3">
        <w:rPr>
          <w:rFonts w:cs="Tahoma"/>
          <w:bCs/>
          <w:i/>
          <w:szCs w:val="28"/>
        </w:rPr>
        <w:t xml:space="preserve"> </w:t>
      </w:r>
      <w:r w:rsidR="000C32A3">
        <w:rPr>
          <w:rFonts w:cs="Tahoma"/>
          <w:bCs/>
          <w:szCs w:val="28"/>
        </w:rPr>
        <w:t>As a result, the period witnessed implementation of bold</w:t>
      </w:r>
      <w:r w:rsidR="000C32A3" w:rsidRPr="006531DA">
        <w:rPr>
          <w:rFonts w:cs="Tahoma"/>
          <w:bCs/>
          <w:szCs w:val="28"/>
        </w:rPr>
        <w:t xml:space="preserve"> </w:t>
      </w:r>
      <w:r w:rsidR="000C32A3">
        <w:rPr>
          <w:rFonts w:cs="Tahoma"/>
          <w:bCs/>
          <w:szCs w:val="28"/>
        </w:rPr>
        <w:t xml:space="preserve">and fundamental </w:t>
      </w:r>
      <w:r w:rsidR="000C32A3" w:rsidRPr="006531DA">
        <w:rPr>
          <w:rFonts w:cs="Tahoma"/>
          <w:bCs/>
          <w:szCs w:val="28"/>
        </w:rPr>
        <w:t xml:space="preserve">fiscal and monetary policy </w:t>
      </w:r>
      <w:r w:rsidR="000C32A3">
        <w:rPr>
          <w:rFonts w:cs="Tahoma"/>
          <w:bCs/>
          <w:szCs w:val="28"/>
        </w:rPr>
        <w:t>measures</w:t>
      </w:r>
      <w:r w:rsidR="00C07171">
        <w:rPr>
          <w:rFonts w:cs="Tahoma"/>
          <w:bCs/>
          <w:szCs w:val="28"/>
        </w:rPr>
        <w:t xml:space="preserve"> (what has become to be known as austerity measures)</w:t>
      </w:r>
      <w:r w:rsidR="000C32A3" w:rsidRPr="006531DA">
        <w:rPr>
          <w:rFonts w:cs="Tahoma"/>
          <w:bCs/>
          <w:szCs w:val="28"/>
        </w:rPr>
        <w:t>,</w:t>
      </w:r>
      <w:r w:rsidR="000C32A3">
        <w:rPr>
          <w:rFonts w:cs="Tahoma"/>
          <w:bCs/>
          <w:szCs w:val="28"/>
        </w:rPr>
        <w:t xml:space="preserve"> which were </w:t>
      </w:r>
      <w:r w:rsidR="000C32A3" w:rsidRPr="006531DA">
        <w:rPr>
          <w:rFonts w:cs="Tahoma"/>
          <w:bCs/>
          <w:szCs w:val="28"/>
        </w:rPr>
        <w:t xml:space="preserve">supported by structural and governance reforms. </w:t>
      </w:r>
    </w:p>
    <w:p w:rsidR="000C32A3" w:rsidRPr="00AE57DB" w:rsidRDefault="000C32A3" w:rsidP="00AE57DB">
      <w:pPr>
        <w:spacing w:line="360" w:lineRule="auto"/>
        <w:jc w:val="both"/>
        <w:rPr>
          <w:rFonts w:cs="Tahoma"/>
          <w:color w:val="000000"/>
        </w:rPr>
      </w:pPr>
    </w:p>
    <w:p w:rsidR="000C32A3" w:rsidRDefault="000C32A3" w:rsidP="007B4610">
      <w:pPr>
        <w:numPr>
          <w:ilvl w:val="0"/>
          <w:numId w:val="1"/>
        </w:numPr>
        <w:spacing w:line="360" w:lineRule="auto"/>
        <w:ind w:left="567" w:hanging="567"/>
        <w:jc w:val="both"/>
        <w:rPr>
          <w:rFonts w:cs="Tahoma"/>
          <w:bCs/>
          <w:szCs w:val="28"/>
        </w:rPr>
      </w:pPr>
      <w:r w:rsidRPr="00233B4E">
        <w:rPr>
          <w:rFonts w:cs="Tahoma"/>
          <w:color w:val="000000"/>
          <w:szCs w:val="28"/>
        </w:rPr>
        <w:t>Relentless</w:t>
      </w:r>
      <w:r w:rsidRPr="006531DA">
        <w:rPr>
          <w:rFonts w:cs="Tahoma"/>
          <w:bCs/>
          <w:szCs w:val="28"/>
        </w:rPr>
        <w:t xml:space="preserve"> </w:t>
      </w:r>
      <w:r>
        <w:rPr>
          <w:rFonts w:cs="Tahoma"/>
          <w:bCs/>
          <w:szCs w:val="28"/>
        </w:rPr>
        <w:t>commitment to</w:t>
      </w:r>
      <w:r w:rsidR="00C07171">
        <w:rPr>
          <w:rFonts w:cs="Tahoma"/>
          <w:bCs/>
          <w:szCs w:val="28"/>
        </w:rPr>
        <w:t xml:space="preserve"> full implementation of these reforms,</w:t>
      </w:r>
      <w:r>
        <w:rPr>
          <w:rFonts w:cs="Tahoma"/>
          <w:bCs/>
          <w:szCs w:val="28"/>
        </w:rPr>
        <w:t xml:space="preserve"> void of policy reversals and </w:t>
      </w:r>
      <w:r w:rsidR="00135098">
        <w:rPr>
          <w:rFonts w:cs="Tahoma"/>
          <w:bCs/>
          <w:szCs w:val="28"/>
        </w:rPr>
        <w:t>inconsistencies</w:t>
      </w:r>
      <w:r>
        <w:rPr>
          <w:rFonts w:cs="Tahoma"/>
          <w:bCs/>
          <w:szCs w:val="28"/>
        </w:rPr>
        <w:t xml:space="preserve"> </w:t>
      </w:r>
      <w:r w:rsidR="00C07171">
        <w:rPr>
          <w:rFonts w:cs="Tahoma"/>
          <w:bCs/>
          <w:szCs w:val="28"/>
        </w:rPr>
        <w:t>has</w:t>
      </w:r>
      <w:r w:rsidR="00135098">
        <w:rPr>
          <w:rFonts w:cs="Tahoma"/>
          <w:bCs/>
          <w:szCs w:val="28"/>
        </w:rPr>
        <w:t>,</w:t>
      </w:r>
      <w:r w:rsidR="00C07171">
        <w:rPr>
          <w:rFonts w:cs="Tahoma"/>
          <w:bCs/>
          <w:szCs w:val="28"/>
        </w:rPr>
        <w:t xml:space="preserve"> as intended, </w:t>
      </w:r>
      <w:r w:rsidR="00C07171" w:rsidRPr="006531DA">
        <w:rPr>
          <w:rFonts w:cs="Tahoma"/>
          <w:bCs/>
          <w:szCs w:val="28"/>
        </w:rPr>
        <w:t>set</w:t>
      </w:r>
      <w:r w:rsidRPr="006531DA">
        <w:rPr>
          <w:rFonts w:cs="Tahoma"/>
          <w:bCs/>
          <w:szCs w:val="28"/>
        </w:rPr>
        <w:t xml:space="preserve"> a solid stabilisation </w:t>
      </w:r>
      <w:r w:rsidR="00C07171">
        <w:rPr>
          <w:rFonts w:cs="Tahoma"/>
          <w:bCs/>
          <w:szCs w:val="28"/>
        </w:rPr>
        <w:t xml:space="preserve">base for triple “S” </w:t>
      </w:r>
      <w:r>
        <w:rPr>
          <w:rFonts w:cs="Tahoma"/>
          <w:bCs/>
          <w:szCs w:val="28"/>
        </w:rPr>
        <w:t>growth</w:t>
      </w:r>
      <w:r w:rsidR="00C07171">
        <w:rPr>
          <w:rFonts w:cs="Tahoma"/>
          <w:bCs/>
          <w:szCs w:val="28"/>
        </w:rPr>
        <w:t xml:space="preserve"> – strong, sustained and shared growth. </w:t>
      </w:r>
    </w:p>
    <w:p w:rsidR="00135098" w:rsidRPr="00AE57DB" w:rsidRDefault="00135098" w:rsidP="00AE57DB">
      <w:pPr>
        <w:spacing w:line="360" w:lineRule="auto"/>
        <w:jc w:val="both"/>
        <w:rPr>
          <w:rFonts w:cs="Tahoma"/>
          <w:color w:val="000000"/>
        </w:rPr>
      </w:pPr>
    </w:p>
    <w:p w:rsidR="00135098" w:rsidRPr="006531DA" w:rsidRDefault="00135098" w:rsidP="007B4610">
      <w:pPr>
        <w:numPr>
          <w:ilvl w:val="0"/>
          <w:numId w:val="1"/>
        </w:numPr>
        <w:spacing w:line="360" w:lineRule="auto"/>
        <w:ind w:left="567" w:hanging="567"/>
        <w:jc w:val="both"/>
        <w:rPr>
          <w:rFonts w:cs="Tahoma"/>
          <w:bCs/>
          <w:szCs w:val="28"/>
        </w:rPr>
      </w:pPr>
      <w:r>
        <w:rPr>
          <w:rFonts w:cs="Tahoma"/>
          <w:bCs/>
          <w:szCs w:val="28"/>
        </w:rPr>
        <w:t xml:space="preserve">Mr Speaker Sir, allow to briefly highlight some of the progress made under the TSP before turning to the Supplementary Budget. </w:t>
      </w:r>
    </w:p>
    <w:p w:rsidR="000C32A3" w:rsidRPr="00AE57DB" w:rsidRDefault="000C32A3" w:rsidP="00FC5DE6">
      <w:pPr>
        <w:spacing w:line="360" w:lineRule="auto"/>
        <w:jc w:val="both"/>
        <w:rPr>
          <w:rFonts w:cs="Tahoma"/>
          <w:color w:val="000000"/>
        </w:rPr>
      </w:pPr>
    </w:p>
    <w:p w:rsidR="000C32A3" w:rsidRPr="00E76A1E" w:rsidRDefault="000C32A3" w:rsidP="00233B4E">
      <w:pPr>
        <w:pStyle w:val="Heading2"/>
      </w:pPr>
      <w:r w:rsidRPr="00E76A1E">
        <w:t>Stabilisation</w:t>
      </w:r>
    </w:p>
    <w:p w:rsidR="000C32A3" w:rsidRPr="00AE57DB" w:rsidRDefault="000C32A3" w:rsidP="00AE57DB">
      <w:pPr>
        <w:spacing w:line="360" w:lineRule="auto"/>
        <w:jc w:val="both"/>
        <w:rPr>
          <w:rFonts w:cs="Tahoma"/>
          <w:color w:val="000000"/>
        </w:rPr>
      </w:pPr>
    </w:p>
    <w:p w:rsidR="000C32A3" w:rsidRPr="006531DA" w:rsidRDefault="0018754B" w:rsidP="007B4610">
      <w:pPr>
        <w:numPr>
          <w:ilvl w:val="0"/>
          <w:numId w:val="1"/>
        </w:numPr>
        <w:spacing w:line="360" w:lineRule="auto"/>
        <w:ind w:left="567" w:hanging="567"/>
        <w:jc w:val="both"/>
        <w:rPr>
          <w:rFonts w:cs="Tahoma"/>
          <w:bCs/>
          <w:szCs w:val="28"/>
        </w:rPr>
      </w:pPr>
      <w:r>
        <w:rPr>
          <w:rFonts w:cs="Tahoma"/>
          <w:bCs/>
          <w:szCs w:val="28"/>
        </w:rPr>
        <w:t xml:space="preserve">During </w:t>
      </w:r>
      <w:r w:rsidR="00E76A1E">
        <w:rPr>
          <w:rFonts w:cs="Tahoma"/>
          <w:bCs/>
          <w:szCs w:val="28"/>
        </w:rPr>
        <w:t>the</w:t>
      </w:r>
      <w:r w:rsidR="000C32A3" w:rsidRPr="006531DA">
        <w:rPr>
          <w:rFonts w:cs="Tahoma"/>
          <w:bCs/>
          <w:szCs w:val="28"/>
        </w:rPr>
        <w:t xml:space="preserve"> </w:t>
      </w:r>
      <w:r w:rsidR="00E76A1E">
        <w:rPr>
          <w:rFonts w:cs="Tahoma"/>
          <w:bCs/>
          <w:szCs w:val="28"/>
        </w:rPr>
        <w:t>first half</w:t>
      </w:r>
      <w:r w:rsidR="00135098">
        <w:rPr>
          <w:rFonts w:cs="Tahoma"/>
          <w:bCs/>
          <w:szCs w:val="28"/>
        </w:rPr>
        <w:t xml:space="preserve"> of the</w:t>
      </w:r>
      <w:r w:rsidR="00E76A1E">
        <w:rPr>
          <w:rFonts w:cs="Tahoma"/>
          <w:bCs/>
          <w:szCs w:val="28"/>
        </w:rPr>
        <w:t xml:space="preserve"> year, TSP </w:t>
      </w:r>
      <w:r w:rsidR="000C32A3" w:rsidRPr="006531DA">
        <w:rPr>
          <w:rFonts w:cs="Tahoma"/>
          <w:bCs/>
          <w:szCs w:val="28"/>
        </w:rPr>
        <w:t>reforms</w:t>
      </w:r>
      <w:r w:rsidR="00E76A1E">
        <w:rPr>
          <w:rFonts w:cs="Tahoma"/>
          <w:bCs/>
          <w:szCs w:val="28"/>
        </w:rPr>
        <w:t xml:space="preserve"> first and foremost continued to focus </w:t>
      </w:r>
      <w:r w:rsidR="000C32A3" w:rsidRPr="006531DA">
        <w:rPr>
          <w:rFonts w:cs="Tahoma"/>
          <w:bCs/>
          <w:szCs w:val="28"/>
        </w:rPr>
        <w:t>primarily on</w:t>
      </w:r>
      <w:r w:rsidR="000C32A3">
        <w:rPr>
          <w:rFonts w:cs="Tahoma"/>
          <w:bCs/>
          <w:szCs w:val="28"/>
        </w:rPr>
        <w:t xml:space="preserve"> containing the twin fiscal and current account deficits, which over the years instigated instability in the economy.</w:t>
      </w:r>
    </w:p>
    <w:p w:rsidR="000C32A3" w:rsidRPr="00AE57DB" w:rsidRDefault="000C32A3" w:rsidP="00AE57DB">
      <w:pPr>
        <w:spacing w:line="360" w:lineRule="auto"/>
        <w:jc w:val="both"/>
        <w:rPr>
          <w:rFonts w:cs="Tahoma"/>
          <w:color w:val="000000"/>
        </w:rPr>
      </w:pPr>
    </w:p>
    <w:p w:rsidR="000C32A3" w:rsidRPr="00AE57DB" w:rsidRDefault="000C32A3" w:rsidP="007B4610">
      <w:pPr>
        <w:numPr>
          <w:ilvl w:val="0"/>
          <w:numId w:val="1"/>
        </w:numPr>
        <w:spacing w:line="360" w:lineRule="auto"/>
        <w:ind w:left="567" w:hanging="567"/>
        <w:jc w:val="both"/>
        <w:rPr>
          <w:rFonts w:cs="Tahoma"/>
          <w:color w:val="000000"/>
        </w:rPr>
      </w:pPr>
      <w:r>
        <w:rPr>
          <w:rFonts w:cs="Tahoma"/>
          <w:bCs/>
          <w:szCs w:val="28"/>
        </w:rPr>
        <w:t xml:space="preserve">To </w:t>
      </w:r>
      <w:r w:rsidRPr="00233B4E">
        <w:rPr>
          <w:rFonts w:cs="Tahoma"/>
          <w:color w:val="000000"/>
          <w:szCs w:val="28"/>
        </w:rPr>
        <w:t>Government’s</w:t>
      </w:r>
      <w:r>
        <w:rPr>
          <w:rFonts w:cs="Tahoma"/>
          <w:bCs/>
          <w:szCs w:val="28"/>
        </w:rPr>
        <w:t xml:space="preserve"> credit, we have put in motion an irreversible process for rebuilding a stable, strong and democratic macro-economic environment. The fiscal and current accounts are now balanced and under control, while the tools of monetary policy have also been activated – thus representing an essential and complete toolkit for dealing with various macro-economic challenges facing the </w:t>
      </w:r>
      <w:r w:rsidRPr="00AE57DB">
        <w:rPr>
          <w:rFonts w:cs="Tahoma"/>
          <w:color w:val="000000"/>
        </w:rPr>
        <w:t xml:space="preserve">economy. </w:t>
      </w:r>
    </w:p>
    <w:p w:rsidR="00F23B9B" w:rsidRPr="00AE57DB" w:rsidRDefault="00F23B9B" w:rsidP="00AE57DB">
      <w:pPr>
        <w:spacing w:line="360" w:lineRule="auto"/>
        <w:jc w:val="both"/>
        <w:rPr>
          <w:rFonts w:cs="Tahoma"/>
          <w:color w:val="000000"/>
        </w:rPr>
      </w:pPr>
    </w:p>
    <w:p w:rsidR="00F23B9B" w:rsidRPr="00AE57DB" w:rsidRDefault="00F23B9B" w:rsidP="007B4610">
      <w:pPr>
        <w:numPr>
          <w:ilvl w:val="0"/>
          <w:numId w:val="1"/>
        </w:numPr>
        <w:spacing w:line="360" w:lineRule="auto"/>
        <w:ind w:left="567" w:hanging="567"/>
        <w:jc w:val="both"/>
        <w:rPr>
          <w:rFonts w:cs="Tahoma"/>
          <w:color w:val="000000"/>
        </w:rPr>
      </w:pPr>
      <w:r>
        <w:rPr>
          <w:rFonts w:cs="Tahoma"/>
          <w:bCs/>
          <w:szCs w:val="28"/>
        </w:rPr>
        <w:t xml:space="preserve">In </w:t>
      </w:r>
      <w:r w:rsidRPr="00233B4E">
        <w:rPr>
          <w:rFonts w:cs="Tahoma"/>
          <w:color w:val="000000"/>
          <w:szCs w:val="28"/>
        </w:rPr>
        <w:t>support</w:t>
      </w:r>
      <w:r>
        <w:rPr>
          <w:rFonts w:cs="Tahoma"/>
          <w:bCs/>
          <w:szCs w:val="28"/>
        </w:rPr>
        <w:t xml:space="preserve"> of the achievements scored under stabilisation, suffice to give the </w:t>
      </w:r>
      <w:r w:rsidRPr="00AE57DB">
        <w:rPr>
          <w:rFonts w:cs="Tahoma"/>
          <w:color w:val="000000"/>
        </w:rPr>
        <w:t xml:space="preserve">following fiscal, monetary and current account results. </w:t>
      </w:r>
    </w:p>
    <w:p w:rsidR="00E76A1E" w:rsidRPr="00AE57DB" w:rsidRDefault="00E76A1E" w:rsidP="00AE57DB">
      <w:pPr>
        <w:spacing w:line="360" w:lineRule="auto"/>
        <w:jc w:val="both"/>
        <w:rPr>
          <w:rFonts w:cs="Tahoma"/>
          <w:color w:val="000000"/>
        </w:rPr>
      </w:pPr>
    </w:p>
    <w:p w:rsidR="00E76A1E" w:rsidRPr="00CA60B5" w:rsidRDefault="00CA60B5" w:rsidP="00233B4E">
      <w:pPr>
        <w:pStyle w:val="Heading3"/>
      </w:pPr>
      <w:r w:rsidRPr="00CA60B5">
        <w:t>Fiscal</w:t>
      </w:r>
      <w:r w:rsidR="00E76A1E" w:rsidRPr="00CA60B5">
        <w:t xml:space="preserve"> Outturn </w:t>
      </w:r>
    </w:p>
    <w:p w:rsidR="00E76A1E" w:rsidRPr="00AE57DB" w:rsidRDefault="00E76A1E" w:rsidP="00AE57DB">
      <w:pPr>
        <w:spacing w:line="360" w:lineRule="auto"/>
        <w:jc w:val="both"/>
        <w:rPr>
          <w:rFonts w:cs="Tahoma"/>
          <w:color w:val="000000"/>
        </w:rPr>
      </w:pPr>
    </w:p>
    <w:p w:rsidR="00EF4567" w:rsidRDefault="00E76A1E" w:rsidP="007B4610">
      <w:pPr>
        <w:numPr>
          <w:ilvl w:val="0"/>
          <w:numId w:val="1"/>
        </w:numPr>
        <w:spacing w:line="360" w:lineRule="auto"/>
        <w:ind w:left="567" w:hanging="567"/>
        <w:jc w:val="both"/>
        <w:rPr>
          <w:rFonts w:cs="Tahoma"/>
          <w:szCs w:val="28"/>
        </w:rPr>
      </w:pPr>
      <w:r>
        <w:rPr>
          <w:rFonts w:cs="Tahoma"/>
          <w:szCs w:val="28"/>
        </w:rPr>
        <w:t>D</w:t>
      </w:r>
      <w:r w:rsidRPr="006531DA">
        <w:rPr>
          <w:rFonts w:cs="Tahoma"/>
          <w:szCs w:val="28"/>
        </w:rPr>
        <w:t>uring the first half of the year, the Budget remained on track in line with the fiscal consolidation objectives</w:t>
      </w:r>
      <w:r>
        <w:rPr>
          <w:rFonts w:cs="Tahoma"/>
          <w:szCs w:val="28"/>
        </w:rPr>
        <w:t xml:space="preserve"> and targets</w:t>
      </w:r>
      <w:r w:rsidRPr="006531DA">
        <w:rPr>
          <w:rFonts w:cs="Tahoma"/>
          <w:szCs w:val="28"/>
        </w:rPr>
        <w:t xml:space="preserve">. </w:t>
      </w:r>
    </w:p>
    <w:p w:rsidR="00EF4567" w:rsidRPr="00AE57DB" w:rsidRDefault="00EF4567" w:rsidP="00AE57DB">
      <w:pPr>
        <w:spacing w:line="360" w:lineRule="auto"/>
        <w:jc w:val="both"/>
        <w:rPr>
          <w:rFonts w:cs="Tahoma"/>
          <w:color w:val="000000"/>
        </w:rPr>
      </w:pPr>
    </w:p>
    <w:p w:rsidR="00D04F57" w:rsidRPr="00D04F57" w:rsidRDefault="00D04F57" w:rsidP="00EF4567">
      <w:pPr>
        <w:spacing w:line="360" w:lineRule="auto"/>
        <w:ind w:left="709"/>
        <w:jc w:val="both"/>
        <w:rPr>
          <w:rFonts w:cs="Tahoma"/>
          <w:i/>
          <w:szCs w:val="28"/>
        </w:rPr>
      </w:pPr>
      <w:r w:rsidRPr="00D04F57">
        <w:rPr>
          <w:rFonts w:cs="Tahoma"/>
          <w:i/>
          <w:szCs w:val="28"/>
        </w:rPr>
        <w:t>Revenues</w:t>
      </w:r>
    </w:p>
    <w:p w:rsidR="00D04F57" w:rsidRPr="00AE57DB" w:rsidRDefault="00D04F57" w:rsidP="00AE57DB">
      <w:pPr>
        <w:spacing w:line="360" w:lineRule="auto"/>
        <w:jc w:val="both"/>
        <w:rPr>
          <w:rFonts w:cs="Tahoma"/>
          <w:color w:val="000000"/>
        </w:rPr>
      </w:pPr>
    </w:p>
    <w:p w:rsidR="00E76A1E" w:rsidRDefault="00E76A1E" w:rsidP="007B4610">
      <w:pPr>
        <w:numPr>
          <w:ilvl w:val="0"/>
          <w:numId w:val="1"/>
        </w:numPr>
        <w:spacing w:line="360" w:lineRule="auto"/>
        <w:ind w:left="567" w:hanging="567"/>
        <w:jc w:val="both"/>
        <w:rPr>
          <w:rFonts w:cs="Tahoma"/>
          <w:szCs w:val="28"/>
        </w:rPr>
      </w:pPr>
      <w:r w:rsidRPr="00233B4E">
        <w:rPr>
          <w:rFonts w:cs="Tahoma"/>
          <w:color w:val="000000"/>
          <w:szCs w:val="28"/>
        </w:rPr>
        <w:lastRenderedPageBreak/>
        <w:t>Monthly</w:t>
      </w:r>
      <w:r>
        <w:rPr>
          <w:rFonts w:cs="Tahoma"/>
          <w:szCs w:val="28"/>
        </w:rPr>
        <w:t xml:space="preserve"> </w:t>
      </w:r>
      <w:r w:rsidRPr="006531DA">
        <w:rPr>
          <w:rFonts w:cs="Tahoma"/>
          <w:szCs w:val="28"/>
        </w:rPr>
        <w:t xml:space="preserve">revenue collections for the first </w:t>
      </w:r>
      <w:r>
        <w:rPr>
          <w:rFonts w:cs="Tahoma"/>
          <w:szCs w:val="28"/>
        </w:rPr>
        <w:t>six</w:t>
      </w:r>
      <w:r w:rsidRPr="006531DA">
        <w:rPr>
          <w:rFonts w:cs="Tahoma"/>
          <w:szCs w:val="28"/>
        </w:rPr>
        <w:t xml:space="preserve"> months </w:t>
      </w:r>
      <w:r>
        <w:rPr>
          <w:rFonts w:cs="Tahoma"/>
          <w:szCs w:val="28"/>
        </w:rPr>
        <w:t xml:space="preserve">generally performed above targets by an average of $139.9 million to give cumulative revenues of </w:t>
      </w:r>
      <w:r w:rsidRPr="006531DA">
        <w:rPr>
          <w:rFonts w:cs="Tahoma"/>
          <w:szCs w:val="28"/>
        </w:rPr>
        <w:t>$</w:t>
      </w:r>
      <w:r>
        <w:rPr>
          <w:rFonts w:cs="Tahoma"/>
          <w:szCs w:val="28"/>
        </w:rPr>
        <w:t xml:space="preserve">4.99 billion, against a target of $4.15 </w:t>
      </w:r>
      <w:r w:rsidRPr="006531DA">
        <w:rPr>
          <w:rFonts w:cs="Tahoma"/>
          <w:szCs w:val="28"/>
        </w:rPr>
        <w:t>billion</w:t>
      </w:r>
      <w:r>
        <w:rPr>
          <w:rFonts w:cs="Tahoma"/>
          <w:szCs w:val="28"/>
        </w:rPr>
        <w:t>, giving a positive variance 20.2%</w:t>
      </w:r>
      <w:r w:rsidR="00F23B9B">
        <w:rPr>
          <w:rFonts w:cs="Tahoma"/>
          <w:szCs w:val="28"/>
        </w:rPr>
        <w:t xml:space="preserve"> </w:t>
      </w:r>
      <w:r w:rsidR="00F23B9B" w:rsidRPr="00EF4567">
        <w:rPr>
          <w:rFonts w:cs="Tahoma"/>
          <w:b/>
          <w:szCs w:val="28"/>
        </w:rPr>
        <w:t>[Refer to slide 1]</w:t>
      </w:r>
      <w:r w:rsidR="00EF4567" w:rsidRPr="00EF4567">
        <w:rPr>
          <w:rFonts w:cs="Tahoma"/>
          <w:b/>
          <w:szCs w:val="28"/>
        </w:rPr>
        <w:t>.</w:t>
      </w:r>
      <w:r w:rsidR="00F23B9B">
        <w:rPr>
          <w:rFonts w:cs="Tahoma"/>
          <w:szCs w:val="28"/>
        </w:rPr>
        <w:t xml:space="preserve"> </w:t>
      </w:r>
      <w:r w:rsidRPr="006531DA">
        <w:rPr>
          <w:rFonts w:cs="Tahoma"/>
          <w:szCs w:val="28"/>
        </w:rPr>
        <w:t xml:space="preserve"> </w:t>
      </w:r>
    </w:p>
    <w:p w:rsidR="00E76A1E" w:rsidRPr="00AE57DB" w:rsidRDefault="00E76A1E" w:rsidP="00E76A1E">
      <w:pPr>
        <w:spacing w:line="360" w:lineRule="auto"/>
        <w:jc w:val="both"/>
        <w:rPr>
          <w:rFonts w:cs="Tahoma"/>
          <w:color w:val="000000"/>
        </w:rPr>
      </w:pPr>
    </w:p>
    <w:p w:rsidR="001D1B1D" w:rsidRPr="0082094F" w:rsidRDefault="001D1B1D" w:rsidP="0082094F">
      <w:pPr>
        <w:pStyle w:val="ListParagraph"/>
        <w:spacing w:after="0" w:line="240" w:lineRule="auto"/>
        <w:ind w:left="567"/>
        <w:rPr>
          <w:rFonts w:ascii="Tahoma" w:hAnsi="Tahoma" w:cs="Tahoma"/>
          <w:b/>
          <w:sz w:val="20"/>
          <w:szCs w:val="20"/>
        </w:rPr>
      </w:pPr>
      <w:r w:rsidRPr="0082094F">
        <w:rPr>
          <w:rFonts w:ascii="Tahoma" w:hAnsi="Tahoma" w:cs="Tahoma"/>
          <w:b/>
          <w:sz w:val="20"/>
          <w:szCs w:val="20"/>
        </w:rPr>
        <w:t xml:space="preserve">Monthly Actual Revenue vs Target </w:t>
      </w:r>
    </w:p>
    <w:p w:rsidR="001D1B1D" w:rsidRPr="006531DA" w:rsidRDefault="001D1B1D" w:rsidP="0082094F">
      <w:pPr>
        <w:pStyle w:val="ListParagraph"/>
        <w:spacing w:after="0" w:line="240" w:lineRule="auto"/>
        <w:ind w:left="567"/>
        <w:rPr>
          <w:rFonts w:ascii="Tahoma" w:hAnsi="Tahoma" w:cs="Tahoma"/>
          <w:sz w:val="20"/>
        </w:rPr>
      </w:pPr>
      <w:r w:rsidRPr="00832CA6">
        <w:rPr>
          <w:noProof/>
          <w:lang w:eastAsia="en-ZW"/>
        </w:rPr>
        <w:drawing>
          <wp:inline distT="0" distB="0" distL="0" distR="0" wp14:anchorId="63924EE9" wp14:editId="7EEA262B">
            <wp:extent cx="5057775" cy="3293110"/>
            <wp:effectExtent l="0" t="0" r="9525" b="254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D1B1D" w:rsidRDefault="001D1B1D" w:rsidP="0082094F">
      <w:pPr>
        <w:pStyle w:val="Caption"/>
        <w:spacing w:after="0"/>
        <w:ind w:left="567"/>
        <w:rPr>
          <w:rFonts w:ascii="Tahoma" w:hAnsi="Tahoma" w:cs="Tahoma"/>
          <w:lang w:val="en-ZW"/>
        </w:rPr>
      </w:pPr>
      <w:r w:rsidRPr="008F7810">
        <w:rPr>
          <w:rFonts w:ascii="Tahoma" w:hAnsi="Tahoma" w:cs="Tahoma"/>
          <w:lang w:val="en-ZW"/>
        </w:rPr>
        <w:t>Source: MOFED</w:t>
      </w:r>
    </w:p>
    <w:p w:rsidR="001D1B1D" w:rsidRDefault="001D1B1D" w:rsidP="00AE57DB">
      <w:pPr>
        <w:spacing w:line="360" w:lineRule="auto"/>
        <w:jc w:val="both"/>
        <w:rPr>
          <w:rFonts w:cs="Tahoma"/>
          <w:color w:val="000000"/>
        </w:rPr>
      </w:pPr>
    </w:p>
    <w:p w:rsidR="0018754B" w:rsidRPr="0018754B" w:rsidRDefault="0018754B" w:rsidP="0018754B">
      <w:pPr>
        <w:spacing w:line="360" w:lineRule="auto"/>
        <w:ind w:left="709"/>
        <w:jc w:val="both"/>
        <w:rPr>
          <w:rFonts w:cs="Tahoma"/>
          <w:i/>
          <w:szCs w:val="28"/>
        </w:rPr>
      </w:pPr>
      <w:r w:rsidRPr="0018754B">
        <w:rPr>
          <w:rFonts w:cs="Tahoma"/>
          <w:i/>
          <w:szCs w:val="28"/>
        </w:rPr>
        <w:t xml:space="preserve">Expenditures </w:t>
      </w:r>
    </w:p>
    <w:p w:rsidR="0018754B" w:rsidRPr="00AE57DB" w:rsidRDefault="0018754B" w:rsidP="00AE57DB">
      <w:pPr>
        <w:spacing w:line="360" w:lineRule="auto"/>
        <w:jc w:val="both"/>
        <w:rPr>
          <w:rFonts w:cs="Tahoma"/>
          <w:color w:val="000000"/>
        </w:rPr>
      </w:pPr>
    </w:p>
    <w:p w:rsidR="00E76A1E" w:rsidRPr="008D6300" w:rsidRDefault="00E76A1E" w:rsidP="007B4610">
      <w:pPr>
        <w:numPr>
          <w:ilvl w:val="0"/>
          <w:numId w:val="1"/>
        </w:numPr>
        <w:spacing w:line="360" w:lineRule="auto"/>
        <w:ind w:left="567" w:hanging="567"/>
        <w:jc w:val="both"/>
        <w:rPr>
          <w:rFonts w:cs="Tahoma"/>
        </w:rPr>
      </w:pPr>
      <w:r>
        <w:rPr>
          <w:rFonts w:cs="Tahoma"/>
        </w:rPr>
        <w:t>On the other hand, t</w:t>
      </w:r>
      <w:r w:rsidRPr="008D6300">
        <w:rPr>
          <w:rFonts w:cs="Tahoma"/>
        </w:rPr>
        <w:t xml:space="preserve">otal Government spending for the period January to June 2019 </w:t>
      </w:r>
      <w:r w:rsidRPr="00233B4E">
        <w:rPr>
          <w:rFonts w:cs="Tahoma"/>
          <w:color w:val="000000"/>
          <w:szCs w:val="28"/>
        </w:rPr>
        <w:t>was</w:t>
      </w:r>
      <w:r w:rsidRPr="008D6300">
        <w:rPr>
          <w:rFonts w:cs="Tahoma"/>
        </w:rPr>
        <w:t xml:space="preserve"> </w:t>
      </w:r>
      <w:r>
        <w:rPr>
          <w:rFonts w:cs="Tahoma"/>
        </w:rPr>
        <w:t>ZWL$</w:t>
      </w:r>
      <w:r w:rsidRPr="008D6300">
        <w:rPr>
          <w:rFonts w:cs="Tahoma"/>
        </w:rPr>
        <w:t xml:space="preserve">4.2 billion against a target of </w:t>
      </w:r>
      <w:r>
        <w:rPr>
          <w:rFonts w:cs="Tahoma"/>
        </w:rPr>
        <w:t>ZWL$</w:t>
      </w:r>
      <w:r w:rsidRPr="008D6300">
        <w:rPr>
          <w:rFonts w:cs="Tahoma"/>
        </w:rPr>
        <w:t xml:space="preserve">3.7 billion, which is </w:t>
      </w:r>
      <w:r>
        <w:rPr>
          <w:rFonts w:cs="Tahoma"/>
        </w:rPr>
        <w:t>ZWL$</w:t>
      </w:r>
      <w:r w:rsidRPr="008D6300">
        <w:rPr>
          <w:rFonts w:cs="Tahoma"/>
        </w:rPr>
        <w:t xml:space="preserve">532 million over-expenditure (15%) </w:t>
      </w:r>
      <w:r w:rsidR="00EF4567" w:rsidRPr="00EF4567">
        <w:rPr>
          <w:rFonts w:cs="Tahoma"/>
          <w:b/>
          <w:szCs w:val="28"/>
        </w:rPr>
        <w:t>[Refer to slide 2].</w:t>
      </w:r>
      <w:r w:rsidR="00EF4567">
        <w:rPr>
          <w:rFonts w:cs="Tahoma"/>
          <w:szCs w:val="28"/>
        </w:rPr>
        <w:t xml:space="preserve"> </w:t>
      </w:r>
      <w:r w:rsidR="00EF4567" w:rsidRPr="006531DA">
        <w:rPr>
          <w:rFonts w:cs="Tahoma"/>
          <w:szCs w:val="28"/>
        </w:rPr>
        <w:t xml:space="preserve"> </w:t>
      </w:r>
    </w:p>
    <w:p w:rsidR="001D1B1D" w:rsidRPr="00AE57DB" w:rsidRDefault="001D1B1D" w:rsidP="00AE57DB">
      <w:pPr>
        <w:spacing w:line="360" w:lineRule="auto"/>
        <w:jc w:val="both"/>
        <w:rPr>
          <w:rFonts w:cs="Tahoma"/>
          <w:color w:val="000000"/>
        </w:rPr>
      </w:pPr>
    </w:p>
    <w:p w:rsidR="006D46DD" w:rsidRPr="006D46DD" w:rsidRDefault="006D46DD" w:rsidP="006D46DD">
      <w:pPr>
        <w:ind w:left="567"/>
        <w:jc w:val="both"/>
        <w:rPr>
          <w:b/>
          <w:sz w:val="20"/>
          <w:szCs w:val="20"/>
          <w:lang w:val="en-US"/>
        </w:rPr>
      </w:pPr>
      <w:r w:rsidRPr="006D46DD">
        <w:rPr>
          <w:b/>
          <w:sz w:val="20"/>
          <w:szCs w:val="20"/>
          <w:lang w:val="en-US"/>
        </w:rPr>
        <w:t>Monthly Actual Expenditure Vs Target</w:t>
      </w:r>
    </w:p>
    <w:p w:rsidR="006D46DD" w:rsidRPr="00DE597D" w:rsidRDefault="006D46DD" w:rsidP="006D46DD">
      <w:pPr>
        <w:ind w:left="567"/>
        <w:rPr>
          <w:lang w:val="en-US"/>
        </w:rPr>
      </w:pPr>
      <w:r>
        <w:rPr>
          <w:noProof/>
          <w:lang w:eastAsia="en-ZW"/>
        </w:rPr>
        <w:lastRenderedPageBreak/>
        <w:drawing>
          <wp:inline distT="0" distB="0" distL="0" distR="0" wp14:anchorId="6FDA858B" wp14:editId="2D422420">
            <wp:extent cx="5320800" cy="3218400"/>
            <wp:effectExtent l="0" t="0" r="13335"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1B1D" w:rsidRPr="00D04F57" w:rsidRDefault="001D1B1D" w:rsidP="001D1B1D">
      <w:pPr>
        <w:spacing w:line="360" w:lineRule="auto"/>
        <w:ind w:left="131" w:firstLine="720"/>
        <w:jc w:val="both"/>
        <w:rPr>
          <w:rFonts w:cs="Tahoma"/>
          <w:i/>
          <w:sz w:val="20"/>
        </w:rPr>
      </w:pPr>
      <w:r w:rsidRPr="00D04F57">
        <w:rPr>
          <w:rFonts w:cs="Tahoma"/>
          <w:i/>
          <w:sz w:val="20"/>
        </w:rPr>
        <w:t>Source: MOFED</w:t>
      </w:r>
    </w:p>
    <w:p w:rsidR="001D1B1D" w:rsidRPr="00AE57DB" w:rsidRDefault="001D1B1D" w:rsidP="00AE57DB">
      <w:pPr>
        <w:spacing w:line="360" w:lineRule="auto"/>
        <w:jc w:val="both"/>
        <w:rPr>
          <w:rFonts w:cs="Tahoma"/>
          <w:color w:val="000000"/>
        </w:rPr>
      </w:pPr>
    </w:p>
    <w:p w:rsidR="00D04F57" w:rsidRPr="00D04F57" w:rsidRDefault="00D04F57" w:rsidP="00E76A1E">
      <w:pPr>
        <w:spacing w:line="360" w:lineRule="auto"/>
        <w:ind w:left="709"/>
        <w:jc w:val="both"/>
        <w:rPr>
          <w:rFonts w:cs="Tahoma"/>
          <w:i/>
          <w:szCs w:val="28"/>
        </w:rPr>
      </w:pPr>
      <w:r w:rsidRPr="00D04F57">
        <w:rPr>
          <w:rFonts w:cs="Tahoma"/>
          <w:i/>
          <w:szCs w:val="28"/>
        </w:rPr>
        <w:t>Expenditures</w:t>
      </w:r>
    </w:p>
    <w:p w:rsidR="00D04F57" w:rsidRPr="00AE57DB" w:rsidRDefault="00D04F57" w:rsidP="00AE57DB">
      <w:pPr>
        <w:spacing w:line="360" w:lineRule="auto"/>
        <w:jc w:val="both"/>
        <w:rPr>
          <w:rFonts w:cs="Tahoma"/>
          <w:color w:val="000000"/>
        </w:rPr>
      </w:pPr>
    </w:p>
    <w:p w:rsidR="00E76A1E" w:rsidRPr="008D6300" w:rsidRDefault="00E76A1E" w:rsidP="007B4610">
      <w:pPr>
        <w:numPr>
          <w:ilvl w:val="0"/>
          <w:numId w:val="1"/>
        </w:numPr>
        <w:spacing w:line="360" w:lineRule="auto"/>
        <w:ind w:left="567" w:hanging="567"/>
        <w:jc w:val="both"/>
        <w:rPr>
          <w:rFonts w:cs="Tahoma"/>
        </w:rPr>
      </w:pPr>
      <w:r w:rsidRPr="008D6300">
        <w:rPr>
          <w:rFonts w:cs="Tahoma"/>
        </w:rPr>
        <w:t xml:space="preserve">The </w:t>
      </w:r>
      <w:r w:rsidRPr="00233B4E">
        <w:rPr>
          <w:rFonts w:cs="Tahoma"/>
          <w:color w:val="000000"/>
          <w:szCs w:val="28"/>
        </w:rPr>
        <w:t>negative</w:t>
      </w:r>
      <w:r w:rsidRPr="008D6300">
        <w:rPr>
          <w:rFonts w:cs="Tahoma"/>
        </w:rPr>
        <w:t xml:space="preserve"> variance is a result of inescapable and unforeseen expenditures on both current and capital heads, arising from higher than anticipated inflation, exchange rate fluctuations, drought and the devastating Cyclone Idai.</w:t>
      </w:r>
      <w:r>
        <w:rPr>
          <w:rFonts w:cs="Tahoma"/>
        </w:rPr>
        <w:t xml:space="preserve"> </w:t>
      </w:r>
      <w:r w:rsidRPr="008D6300">
        <w:rPr>
          <w:rFonts w:cs="Tahoma"/>
        </w:rPr>
        <w:t>Accommodate</w:t>
      </w:r>
      <w:r>
        <w:rPr>
          <w:rFonts w:cs="Tahoma"/>
        </w:rPr>
        <w:t xml:space="preserve">d </w:t>
      </w:r>
      <w:r w:rsidRPr="008D6300">
        <w:rPr>
          <w:rFonts w:cs="Tahoma"/>
        </w:rPr>
        <w:t xml:space="preserve">critical inescapable expenditures were </w:t>
      </w:r>
      <w:r w:rsidR="00955BF7">
        <w:rPr>
          <w:rFonts w:cs="Tahoma"/>
        </w:rPr>
        <w:t>related to the following</w:t>
      </w:r>
      <w:r w:rsidR="00DE0B70">
        <w:rPr>
          <w:rFonts w:cs="Tahoma"/>
        </w:rPr>
        <w:t>:</w:t>
      </w:r>
      <w:r w:rsidR="00EF4567" w:rsidRPr="00EF4567">
        <w:rPr>
          <w:rFonts w:cs="Tahoma"/>
          <w:b/>
          <w:szCs w:val="28"/>
        </w:rPr>
        <w:t xml:space="preserve"> [</w:t>
      </w:r>
      <w:r w:rsidR="00EF4567">
        <w:rPr>
          <w:rFonts w:cs="Tahoma"/>
          <w:b/>
          <w:szCs w:val="28"/>
        </w:rPr>
        <w:t>Refer to slide 3</w:t>
      </w:r>
      <w:r w:rsidR="00EF4567" w:rsidRPr="00EF4567">
        <w:rPr>
          <w:rFonts w:cs="Tahoma"/>
          <w:b/>
          <w:szCs w:val="28"/>
        </w:rPr>
        <w:t>].</w:t>
      </w:r>
      <w:r w:rsidR="00EF4567">
        <w:rPr>
          <w:rFonts w:cs="Tahoma"/>
          <w:szCs w:val="28"/>
        </w:rPr>
        <w:t xml:space="preserve"> </w:t>
      </w:r>
      <w:r w:rsidR="00EF4567" w:rsidRPr="006531DA">
        <w:rPr>
          <w:rFonts w:cs="Tahoma"/>
          <w:szCs w:val="28"/>
        </w:rPr>
        <w:t xml:space="preserve"> </w:t>
      </w:r>
    </w:p>
    <w:p w:rsidR="00E76A1E" w:rsidRPr="00AE57DB" w:rsidRDefault="00E76A1E" w:rsidP="00AE57DB">
      <w:pPr>
        <w:spacing w:line="360" w:lineRule="auto"/>
        <w:jc w:val="both"/>
        <w:rPr>
          <w:rFonts w:cs="Tahoma"/>
          <w:color w:val="000000"/>
        </w:rPr>
      </w:pP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Cushioning allowance of </w:t>
      </w:r>
      <w:r>
        <w:rPr>
          <w:rFonts w:ascii="Tahoma" w:hAnsi="Tahoma" w:cs="Tahoma"/>
          <w:sz w:val="24"/>
          <w:szCs w:val="24"/>
        </w:rPr>
        <w:t>ZWL$</w:t>
      </w:r>
      <w:r w:rsidR="00D96BBD">
        <w:rPr>
          <w:rFonts w:ascii="Tahoma" w:hAnsi="Tahoma" w:cs="Tahoma"/>
          <w:sz w:val="24"/>
          <w:szCs w:val="24"/>
        </w:rPr>
        <w:t>63</w:t>
      </w:r>
      <w:r w:rsidRPr="008D6300">
        <w:rPr>
          <w:rFonts w:ascii="Tahoma" w:hAnsi="Tahoma" w:cs="Tahoma"/>
          <w:sz w:val="24"/>
          <w:szCs w:val="24"/>
        </w:rPr>
        <w:t xml:space="preserve"> million to civil servants that was paid from January to March;</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Cost of living adjustment </w:t>
      </w:r>
      <w:r w:rsidR="00251E07">
        <w:rPr>
          <w:rFonts w:ascii="Tahoma" w:hAnsi="Tahoma" w:cs="Tahoma"/>
          <w:sz w:val="24"/>
          <w:szCs w:val="24"/>
        </w:rPr>
        <w:t xml:space="preserve">allowance </w:t>
      </w:r>
      <w:r w:rsidRPr="008D6300">
        <w:rPr>
          <w:rFonts w:ascii="Tahoma" w:hAnsi="Tahoma" w:cs="Tahoma"/>
          <w:sz w:val="24"/>
          <w:szCs w:val="24"/>
        </w:rPr>
        <w:t xml:space="preserve">(COLA) amounting to </w:t>
      </w:r>
      <w:r>
        <w:rPr>
          <w:rFonts w:ascii="Tahoma" w:hAnsi="Tahoma" w:cs="Tahoma"/>
          <w:sz w:val="24"/>
          <w:szCs w:val="24"/>
        </w:rPr>
        <w:t>ZWL$</w:t>
      </w:r>
      <w:r w:rsidRPr="008D6300">
        <w:rPr>
          <w:rFonts w:ascii="Tahoma" w:hAnsi="Tahoma" w:cs="Tahoma"/>
          <w:sz w:val="24"/>
          <w:szCs w:val="24"/>
        </w:rPr>
        <w:t xml:space="preserve">400 million implemented </w:t>
      </w:r>
      <w:r w:rsidR="00251E07">
        <w:rPr>
          <w:rFonts w:ascii="Tahoma" w:hAnsi="Tahoma" w:cs="Tahoma"/>
          <w:sz w:val="24"/>
          <w:szCs w:val="24"/>
        </w:rPr>
        <w:t xml:space="preserve">starting from </w:t>
      </w:r>
      <w:r w:rsidRPr="008D6300">
        <w:rPr>
          <w:rFonts w:ascii="Tahoma" w:hAnsi="Tahoma" w:cs="Tahoma"/>
          <w:sz w:val="24"/>
          <w:szCs w:val="24"/>
        </w:rPr>
        <w:t>April;</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Implied Pension Review of </w:t>
      </w:r>
      <w:r>
        <w:rPr>
          <w:rFonts w:ascii="Tahoma" w:hAnsi="Tahoma" w:cs="Tahoma"/>
          <w:sz w:val="24"/>
          <w:szCs w:val="24"/>
        </w:rPr>
        <w:t>ZWL$</w:t>
      </w:r>
      <w:r w:rsidRPr="008D6300">
        <w:rPr>
          <w:rFonts w:ascii="Tahoma" w:hAnsi="Tahoma" w:cs="Tahoma"/>
          <w:sz w:val="24"/>
          <w:szCs w:val="24"/>
        </w:rPr>
        <w:t>62.1 million;</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Implied NSSA Review of </w:t>
      </w:r>
      <w:r>
        <w:rPr>
          <w:rFonts w:ascii="Tahoma" w:hAnsi="Tahoma" w:cs="Tahoma"/>
          <w:sz w:val="24"/>
          <w:szCs w:val="24"/>
        </w:rPr>
        <w:t>ZWL$</w:t>
      </w:r>
      <w:r w:rsidRPr="008D6300">
        <w:rPr>
          <w:rFonts w:ascii="Tahoma" w:hAnsi="Tahoma" w:cs="Tahoma"/>
          <w:sz w:val="24"/>
          <w:szCs w:val="24"/>
        </w:rPr>
        <w:t>3.6 million;</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Filling of critical posts requiring </w:t>
      </w:r>
      <w:r>
        <w:rPr>
          <w:rFonts w:ascii="Tahoma" w:hAnsi="Tahoma" w:cs="Tahoma"/>
          <w:sz w:val="24"/>
          <w:szCs w:val="24"/>
        </w:rPr>
        <w:t>ZWL$58</w:t>
      </w:r>
      <w:r w:rsidRPr="008D6300">
        <w:rPr>
          <w:rFonts w:ascii="Tahoma" w:hAnsi="Tahoma" w:cs="Tahoma"/>
          <w:sz w:val="24"/>
          <w:szCs w:val="24"/>
        </w:rPr>
        <w:t xml:space="preserve"> million;</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Cyclone Idai mitigation, with </w:t>
      </w:r>
      <w:r>
        <w:rPr>
          <w:rFonts w:ascii="Tahoma" w:hAnsi="Tahoma" w:cs="Tahoma"/>
          <w:sz w:val="24"/>
          <w:szCs w:val="24"/>
        </w:rPr>
        <w:t>ZWL$61.8</w:t>
      </w:r>
      <w:r w:rsidRPr="008D6300">
        <w:rPr>
          <w:rFonts w:ascii="Tahoma" w:hAnsi="Tahoma" w:cs="Tahoma"/>
          <w:sz w:val="24"/>
          <w:szCs w:val="24"/>
        </w:rPr>
        <w:t xml:space="preserve"> million; </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 xml:space="preserve">Subsidised mass public transport of </w:t>
      </w:r>
      <w:r>
        <w:rPr>
          <w:rFonts w:ascii="Tahoma" w:hAnsi="Tahoma" w:cs="Tahoma"/>
          <w:sz w:val="24"/>
          <w:szCs w:val="24"/>
        </w:rPr>
        <w:t>ZWL$</w:t>
      </w:r>
      <w:r w:rsidRPr="008D6300">
        <w:rPr>
          <w:rFonts w:ascii="Tahoma" w:hAnsi="Tahoma" w:cs="Tahoma"/>
          <w:sz w:val="24"/>
          <w:szCs w:val="24"/>
        </w:rPr>
        <w:t>30.9 million up to June</w:t>
      </w:r>
    </w:p>
    <w:p w:rsidR="00E76A1E" w:rsidRPr="008D6300" w:rsidRDefault="00E76A1E" w:rsidP="007B4610">
      <w:pPr>
        <w:pStyle w:val="ListParagraph"/>
        <w:numPr>
          <w:ilvl w:val="0"/>
          <w:numId w:val="2"/>
        </w:numPr>
        <w:spacing w:after="0" w:line="360" w:lineRule="auto"/>
        <w:ind w:left="1134" w:hanging="567"/>
        <w:jc w:val="both"/>
        <w:rPr>
          <w:rFonts w:ascii="Tahoma" w:hAnsi="Tahoma" w:cs="Tahoma"/>
          <w:sz w:val="24"/>
          <w:szCs w:val="24"/>
        </w:rPr>
      </w:pPr>
      <w:r w:rsidRPr="008D6300">
        <w:rPr>
          <w:rFonts w:ascii="Tahoma" w:hAnsi="Tahoma" w:cs="Tahoma"/>
          <w:sz w:val="24"/>
          <w:szCs w:val="24"/>
        </w:rPr>
        <w:t>Social protection and infrastructural programmes.</w:t>
      </w:r>
    </w:p>
    <w:p w:rsidR="00E76A1E" w:rsidRPr="00AE57DB" w:rsidRDefault="00E76A1E" w:rsidP="00AE57DB">
      <w:pPr>
        <w:spacing w:line="360" w:lineRule="auto"/>
        <w:jc w:val="both"/>
        <w:rPr>
          <w:rFonts w:cs="Tahoma"/>
          <w:color w:val="000000"/>
        </w:rPr>
      </w:pPr>
    </w:p>
    <w:p w:rsidR="00E76A1E" w:rsidRPr="000431E0" w:rsidRDefault="00E76A1E" w:rsidP="00233B4E">
      <w:pPr>
        <w:pStyle w:val="Heading4"/>
      </w:pPr>
      <w:r w:rsidRPr="000431E0">
        <w:t>Budget Balance</w:t>
      </w:r>
    </w:p>
    <w:p w:rsidR="00E76A1E" w:rsidRPr="00AE57DB" w:rsidRDefault="00E76A1E" w:rsidP="00AE57DB">
      <w:pPr>
        <w:spacing w:line="360" w:lineRule="auto"/>
        <w:jc w:val="both"/>
        <w:rPr>
          <w:rFonts w:cs="Tahoma"/>
          <w:color w:val="000000"/>
        </w:rPr>
      </w:pPr>
    </w:p>
    <w:p w:rsidR="00E76A1E" w:rsidRDefault="00E76A1E" w:rsidP="007B4610">
      <w:pPr>
        <w:numPr>
          <w:ilvl w:val="0"/>
          <w:numId w:val="1"/>
        </w:numPr>
        <w:spacing w:line="360" w:lineRule="auto"/>
        <w:ind w:left="567" w:hanging="567"/>
        <w:jc w:val="both"/>
        <w:rPr>
          <w:rFonts w:cs="Tahoma"/>
        </w:rPr>
      </w:pPr>
      <w:r w:rsidRPr="008D6300">
        <w:rPr>
          <w:rFonts w:cs="Tahoma"/>
        </w:rPr>
        <w:t xml:space="preserve">For the half year period, </w:t>
      </w:r>
      <w:r w:rsidR="001525D3">
        <w:rPr>
          <w:rFonts w:cs="Tahoma"/>
        </w:rPr>
        <w:t xml:space="preserve">a </w:t>
      </w:r>
      <w:r w:rsidRPr="008D6300">
        <w:rPr>
          <w:rFonts w:cs="Tahoma"/>
        </w:rPr>
        <w:t xml:space="preserve">budget </w:t>
      </w:r>
      <w:r w:rsidR="001525D3">
        <w:rPr>
          <w:rFonts w:cs="Tahoma"/>
        </w:rPr>
        <w:t>surplus</w:t>
      </w:r>
      <w:r w:rsidR="001525D3" w:rsidRPr="008D6300">
        <w:rPr>
          <w:rFonts w:cs="Tahoma"/>
        </w:rPr>
        <w:t xml:space="preserve"> </w:t>
      </w:r>
      <w:r w:rsidR="001525D3">
        <w:rPr>
          <w:rFonts w:cs="Tahoma"/>
        </w:rPr>
        <w:t>(</w:t>
      </w:r>
      <w:r w:rsidRPr="008D6300">
        <w:rPr>
          <w:rFonts w:cs="Tahoma"/>
        </w:rPr>
        <w:t>s</w:t>
      </w:r>
      <w:r w:rsidR="00955BF7">
        <w:rPr>
          <w:rFonts w:cs="Tahoma"/>
        </w:rPr>
        <w:t>avings</w:t>
      </w:r>
      <w:r w:rsidR="001525D3">
        <w:rPr>
          <w:rFonts w:cs="Tahoma"/>
        </w:rPr>
        <w:t>)</w:t>
      </w:r>
      <w:r w:rsidRPr="008D6300">
        <w:rPr>
          <w:rFonts w:cs="Tahoma"/>
        </w:rPr>
        <w:t xml:space="preserve"> of </w:t>
      </w:r>
      <w:r>
        <w:rPr>
          <w:rFonts w:cs="Tahoma"/>
        </w:rPr>
        <w:t>ZWL$</w:t>
      </w:r>
      <w:r w:rsidR="00675E17">
        <w:rPr>
          <w:rFonts w:cs="Tahoma"/>
        </w:rPr>
        <w:t>803.6</w:t>
      </w:r>
      <w:r w:rsidRPr="008D6300">
        <w:rPr>
          <w:rFonts w:cs="Tahoma"/>
        </w:rPr>
        <w:t xml:space="preserve"> million </w:t>
      </w:r>
      <w:r w:rsidR="001525D3">
        <w:rPr>
          <w:rFonts w:cs="Tahoma"/>
        </w:rPr>
        <w:t>was</w:t>
      </w:r>
      <w:r w:rsidR="00955BF7">
        <w:rPr>
          <w:rFonts w:cs="Tahoma"/>
        </w:rPr>
        <w:t xml:space="preserve"> realised</w:t>
      </w:r>
      <w:r w:rsidR="0018754B">
        <w:rPr>
          <w:rFonts w:cs="Tahoma"/>
        </w:rPr>
        <w:t xml:space="preserve"> </w:t>
      </w:r>
      <w:r w:rsidR="0018754B" w:rsidRPr="00EF4567">
        <w:rPr>
          <w:rFonts w:cs="Tahoma"/>
          <w:b/>
          <w:szCs w:val="28"/>
        </w:rPr>
        <w:t>[</w:t>
      </w:r>
      <w:r w:rsidR="0018754B">
        <w:rPr>
          <w:rFonts w:cs="Tahoma"/>
          <w:b/>
          <w:szCs w:val="28"/>
        </w:rPr>
        <w:t>Refer to slide 4</w:t>
      </w:r>
      <w:r w:rsidR="0018754B" w:rsidRPr="00EF4567">
        <w:rPr>
          <w:rFonts w:cs="Tahoma"/>
          <w:b/>
          <w:szCs w:val="28"/>
        </w:rPr>
        <w:t>].</w:t>
      </w:r>
    </w:p>
    <w:p w:rsidR="00955BF7" w:rsidRPr="00AE57DB" w:rsidRDefault="00955BF7" w:rsidP="00AE57DB">
      <w:pPr>
        <w:spacing w:line="360" w:lineRule="auto"/>
        <w:jc w:val="both"/>
        <w:rPr>
          <w:rFonts w:cs="Tahoma"/>
          <w:color w:val="000000"/>
        </w:rPr>
      </w:pPr>
    </w:p>
    <w:p w:rsidR="00955BF7" w:rsidRPr="00955BF7" w:rsidRDefault="00955BF7" w:rsidP="00233B4E">
      <w:pPr>
        <w:pStyle w:val="Heading2"/>
      </w:pPr>
      <w:r w:rsidRPr="00955BF7">
        <w:t>Budget</w:t>
      </w:r>
      <w:r w:rsidR="00CA60B5">
        <w:t xml:space="preserve"> Outturn</w:t>
      </w:r>
      <w:r>
        <w:t>: ZWL$m</w:t>
      </w:r>
    </w:p>
    <w:tbl>
      <w:tblPr>
        <w:tblW w:w="4719" w:type="pct"/>
        <w:tblInd w:w="562" w:type="dxa"/>
        <w:shd w:val="clear" w:color="auto" w:fill="FFFFFF" w:themeFill="background1"/>
        <w:tblLook w:val="04A0" w:firstRow="1" w:lastRow="0" w:firstColumn="1" w:lastColumn="0" w:noHBand="0" w:noVBand="1"/>
      </w:tblPr>
      <w:tblGrid>
        <w:gridCol w:w="3120"/>
        <w:gridCol w:w="732"/>
        <w:gridCol w:w="733"/>
        <w:gridCol w:w="735"/>
        <w:gridCol w:w="735"/>
        <w:gridCol w:w="735"/>
        <w:gridCol w:w="817"/>
        <w:gridCol w:w="902"/>
      </w:tblGrid>
      <w:tr w:rsidR="00AE57DB" w:rsidRPr="00AE57DB" w:rsidTr="00AE57DB">
        <w:trPr>
          <w:trHeight w:val="220"/>
        </w:trPr>
        <w:tc>
          <w:tcPr>
            <w:tcW w:w="1833" w:type="pct"/>
            <w:tcBorders>
              <w:top w:val="single" w:sz="4" w:space="0" w:color="auto"/>
              <w:left w:val="single" w:sz="4" w:space="0" w:color="auto"/>
              <w:bottom w:val="single" w:sz="4" w:space="0" w:color="000000"/>
              <w:right w:val="single" w:sz="4" w:space="0" w:color="auto"/>
            </w:tcBorders>
            <w:shd w:val="clear" w:color="auto" w:fill="002060"/>
            <w:noWrap/>
            <w:vAlign w:val="center"/>
            <w:hideMark/>
          </w:tcPr>
          <w:p w:rsidR="00E76A1E" w:rsidRPr="00AE57DB" w:rsidRDefault="00E76A1E" w:rsidP="00B31075">
            <w:pPr>
              <w:jc w:val="center"/>
              <w:rPr>
                <w:rFonts w:cs="Tahoma"/>
                <w:b/>
                <w:bCs/>
                <w:sz w:val="18"/>
                <w:szCs w:val="18"/>
                <w:lang w:eastAsia="en-ZW"/>
              </w:rPr>
            </w:pPr>
            <w:r w:rsidRPr="00AE57DB">
              <w:rPr>
                <w:rFonts w:cs="Tahoma"/>
                <w:b/>
                <w:bCs/>
                <w:sz w:val="18"/>
                <w:szCs w:val="18"/>
                <w:lang w:eastAsia="en-ZW"/>
              </w:rPr>
              <w:t> </w:t>
            </w:r>
          </w:p>
        </w:tc>
        <w:tc>
          <w:tcPr>
            <w:tcW w:w="430"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Jan</w:t>
            </w:r>
          </w:p>
        </w:tc>
        <w:tc>
          <w:tcPr>
            <w:tcW w:w="431"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Feb</w:t>
            </w:r>
          </w:p>
        </w:tc>
        <w:tc>
          <w:tcPr>
            <w:tcW w:w="432"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Mar</w:t>
            </w:r>
          </w:p>
        </w:tc>
        <w:tc>
          <w:tcPr>
            <w:tcW w:w="432"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Apr</w:t>
            </w:r>
          </w:p>
        </w:tc>
        <w:tc>
          <w:tcPr>
            <w:tcW w:w="432"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May</w:t>
            </w:r>
          </w:p>
        </w:tc>
        <w:tc>
          <w:tcPr>
            <w:tcW w:w="480"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June</w:t>
            </w:r>
          </w:p>
        </w:tc>
        <w:tc>
          <w:tcPr>
            <w:tcW w:w="531" w:type="pct"/>
            <w:tcBorders>
              <w:top w:val="single" w:sz="4" w:space="0" w:color="auto"/>
              <w:left w:val="nil"/>
              <w:bottom w:val="single" w:sz="4" w:space="0" w:color="auto"/>
              <w:right w:val="single" w:sz="4" w:space="0" w:color="auto"/>
            </w:tcBorders>
            <w:shd w:val="clear" w:color="auto" w:fill="002060"/>
            <w:noWrap/>
            <w:vAlign w:val="center"/>
            <w:hideMark/>
          </w:tcPr>
          <w:p w:rsidR="00E76A1E" w:rsidRPr="00AE57DB" w:rsidRDefault="00E76A1E" w:rsidP="00B31075">
            <w:pPr>
              <w:jc w:val="right"/>
              <w:rPr>
                <w:rFonts w:cs="Tahoma"/>
                <w:b/>
                <w:bCs/>
                <w:sz w:val="18"/>
                <w:szCs w:val="18"/>
                <w:lang w:eastAsia="en-ZW"/>
              </w:rPr>
            </w:pPr>
            <w:r w:rsidRPr="00AE57DB">
              <w:rPr>
                <w:rFonts w:cs="Tahoma"/>
                <w:b/>
                <w:bCs/>
                <w:sz w:val="18"/>
                <w:szCs w:val="18"/>
                <w:lang w:eastAsia="en-ZW"/>
              </w:rPr>
              <w:t>Total</w:t>
            </w:r>
          </w:p>
        </w:tc>
      </w:tr>
      <w:tr w:rsidR="00AE57DB" w:rsidRPr="00AE57DB" w:rsidTr="00AE57DB">
        <w:trPr>
          <w:trHeight w:val="220"/>
        </w:trPr>
        <w:tc>
          <w:tcPr>
            <w:tcW w:w="1833"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E76A1E" w:rsidRPr="00AE57DB" w:rsidRDefault="00E76A1E" w:rsidP="00B31075">
            <w:pPr>
              <w:rPr>
                <w:rFonts w:cs="Tahoma"/>
                <w:sz w:val="18"/>
                <w:szCs w:val="18"/>
                <w:lang w:eastAsia="en-ZW"/>
              </w:rPr>
            </w:pPr>
            <w:r w:rsidRPr="00AE57DB">
              <w:rPr>
                <w:rFonts w:cs="Tahoma"/>
                <w:sz w:val="18"/>
                <w:szCs w:val="18"/>
                <w:lang w:eastAsia="en-ZW"/>
              </w:rPr>
              <w:t>Total Revenues</w:t>
            </w:r>
          </w:p>
        </w:tc>
        <w:tc>
          <w:tcPr>
            <w:tcW w:w="430"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487.6</w:t>
            </w:r>
          </w:p>
        </w:tc>
        <w:tc>
          <w:tcPr>
            <w:tcW w:w="431"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606.7</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832.3</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822.0</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932.2</w:t>
            </w:r>
          </w:p>
        </w:tc>
        <w:tc>
          <w:tcPr>
            <w:tcW w:w="480"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1,310.8</w:t>
            </w:r>
          </w:p>
        </w:tc>
        <w:tc>
          <w:tcPr>
            <w:tcW w:w="531"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4,991.7</w:t>
            </w:r>
          </w:p>
        </w:tc>
      </w:tr>
      <w:tr w:rsidR="00AE57DB" w:rsidRPr="00AE57DB" w:rsidTr="00AE57DB">
        <w:trPr>
          <w:trHeight w:val="220"/>
        </w:trPr>
        <w:tc>
          <w:tcPr>
            <w:tcW w:w="18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76A1E" w:rsidRPr="00AE57DB" w:rsidRDefault="00E76A1E" w:rsidP="00B31075">
            <w:pPr>
              <w:rPr>
                <w:rFonts w:cs="Tahoma"/>
                <w:sz w:val="18"/>
                <w:szCs w:val="18"/>
                <w:lang w:eastAsia="en-ZW"/>
              </w:rPr>
            </w:pPr>
            <w:r w:rsidRPr="00AE57DB">
              <w:rPr>
                <w:rFonts w:cs="Tahoma"/>
                <w:sz w:val="18"/>
                <w:szCs w:val="18"/>
                <w:lang w:eastAsia="en-ZW"/>
              </w:rPr>
              <w:t>Total Expenditures &amp; Net Lending</w:t>
            </w:r>
          </w:p>
        </w:tc>
        <w:tc>
          <w:tcPr>
            <w:tcW w:w="430"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385.2</w:t>
            </w:r>
          </w:p>
        </w:tc>
        <w:tc>
          <w:tcPr>
            <w:tcW w:w="431"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521.3</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577.0</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695.3</w:t>
            </w:r>
          </w:p>
        </w:tc>
        <w:tc>
          <w:tcPr>
            <w:tcW w:w="432"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857.9</w:t>
            </w:r>
          </w:p>
        </w:tc>
        <w:tc>
          <w:tcPr>
            <w:tcW w:w="480"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sz w:val="18"/>
                <w:szCs w:val="18"/>
                <w:lang w:eastAsia="en-ZW"/>
              </w:rPr>
            </w:pPr>
            <w:r w:rsidRPr="00AE57DB">
              <w:rPr>
                <w:rFonts w:cs="Tahoma"/>
                <w:sz w:val="18"/>
                <w:szCs w:val="18"/>
                <w:lang w:eastAsia="en-ZW"/>
              </w:rPr>
              <w:t>1,15</w:t>
            </w:r>
            <w:r w:rsidR="00D96BBD" w:rsidRPr="00AE57DB">
              <w:rPr>
                <w:rFonts w:cs="Tahoma"/>
                <w:sz w:val="18"/>
                <w:szCs w:val="18"/>
                <w:lang w:eastAsia="en-ZW"/>
              </w:rPr>
              <w:t>1</w:t>
            </w:r>
            <w:r w:rsidRPr="00AE57DB">
              <w:rPr>
                <w:rFonts w:cs="Tahoma"/>
                <w:sz w:val="18"/>
                <w:szCs w:val="18"/>
                <w:lang w:eastAsia="en-ZW"/>
              </w:rPr>
              <w:t>.</w:t>
            </w:r>
            <w:r w:rsidR="00D96BBD" w:rsidRPr="00AE57DB">
              <w:rPr>
                <w:rFonts w:cs="Tahoma"/>
                <w:sz w:val="18"/>
                <w:szCs w:val="18"/>
                <w:lang w:eastAsia="en-ZW"/>
              </w:rPr>
              <w:t>1</w:t>
            </w:r>
          </w:p>
        </w:tc>
        <w:tc>
          <w:tcPr>
            <w:tcW w:w="531" w:type="pct"/>
            <w:tcBorders>
              <w:top w:val="nil"/>
              <w:left w:val="nil"/>
              <w:bottom w:val="single" w:sz="4" w:space="0" w:color="auto"/>
              <w:right w:val="single" w:sz="4" w:space="0" w:color="auto"/>
            </w:tcBorders>
            <w:shd w:val="clear" w:color="auto" w:fill="FFFFFF" w:themeFill="background1"/>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4,1</w:t>
            </w:r>
            <w:r w:rsidR="00D96BBD" w:rsidRPr="00AE57DB">
              <w:rPr>
                <w:rFonts w:cs="Tahoma"/>
                <w:b/>
                <w:bCs/>
                <w:sz w:val="18"/>
                <w:szCs w:val="18"/>
                <w:lang w:eastAsia="en-ZW"/>
              </w:rPr>
              <w:t>88.0</w:t>
            </w:r>
          </w:p>
        </w:tc>
      </w:tr>
      <w:tr w:rsidR="00AE57DB" w:rsidRPr="00AE57DB" w:rsidTr="00AE57DB">
        <w:trPr>
          <w:trHeight w:val="220"/>
        </w:trPr>
        <w:tc>
          <w:tcPr>
            <w:tcW w:w="1833"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E76A1E" w:rsidRPr="00AE57DB" w:rsidRDefault="00E76A1E" w:rsidP="00B31075">
            <w:pPr>
              <w:rPr>
                <w:rFonts w:cs="Tahoma"/>
                <w:b/>
                <w:bCs/>
                <w:sz w:val="18"/>
                <w:szCs w:val="18"/>
                <w:lang w:eastAsia="en-ZW"/>
              </w:rPr>
            </w:pPr>
            <w:r w:rsidRPr="00AE57DB">
              <w:rPr>
                <w:rFonts w:cs="Tahoma"/>
                <w:b/>
                <w:bCs/>
                <w:sz w:val="18"/>
                <w:szCs w:val="18"/>
                <w:lang w:eastAsia="en-ZW"/>
              </w:rPr>
              <w:t>Budget Balance</w:t>
            </w:r>
          </w:p>
        </w:tc>
        <w:tc>
          <w:tcPr>
            <w:tcW w:w="430"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102.4</w:t>
            </w:r>
          </w:p>
        </w:tc>
        <w:tc>
          <w:tcPr>
            <w:tcW w:w="431"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85.4</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255.3</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126.7</w:t>
            </w:r>
          </w:p>
        </w:tc>
        <w:tc>
          <w:tcPr>
            <w:tcW w:w="432"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E76A1E" w:rsidP="00AE57DB">
            <w:pPr>
              <w:jc w:val="right"/>
              <w:rPr>
                <w:rFonts w:cs="Tahoma"/>
                <w:b/>
                <w:bCs/>
                <w:sz w:val="18"/>
                <w:szCs w:val="18"/>
                <w:lang w:eastAsia="en-ZW"/>
              </w:rPr>
            </w:pPr>
            <w:r w:rsidRPr="00AE57DB">
              <w:rPr>
                <w:rFonts w:cs="Tahoma"/>
                <w:b/>
                <w:bCs/>
                <w:sz w:val="18"/>
                <w:szCs w:val="18"/>
                <w:lang w:eastAsia="en-ZW"/>
              </w:rPr>
              <w:t>74.3</w:t>
            </w:r>
          </w:p>
        </w:tc>
        <w:tc>
          <w:tcPr>
            <w:tcW w:w="480"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D96BBD" w:rsidP="00AE57DB">
            <w:pPr>
              <w:jc w:val="right"/>
              <w:rPr>
                <w:rFonts w:cs="Tahoma"/>
                <w:b/>
                <w:bCs/>
                <w:sz w:val="18"/>
                <w:szCs w:val="18"/>
                <w:lang w:eastAsia="en-ZW"/>
              </w:rPr>
            </w:pPr>
            <w:r w:rsidRPr="00AE57DB">
              <w:rPr>
                <w:rFonts w:cs="Tahoma"/>
                <w:b/>
                <w:bCs/>
                <w:sz w:val="18"/>
                <w:szCs w:val="18"/>
                <w:lang w:eastAsia="en-ZW"/>
              </w:rPr>
              <w:t>159.8</w:t>
            </w:r>
          </w:p>
        </w:tc>
        <w:tc>
          <w:tcPr>
            <w:tcW w:w="531" w:type="pct"/>
            <w:tcBorders>
              <w:top w:val="nil"/>
              <w:left w:val="nil"/>
              <w:bottom w:val="single" w:sz="4" w:space="0" w:color="auto"/>
              <w:right w:val="single" w:sz="4" w:space="0" w:color="auto"/>
            </w:tcBorders>
            <w:shd w:val="clear" w:color="auto" w:fill="DEEAF6" w:themeFill="accent1" w:themeFillTint="33"/>
            <w:vAlign w:val="center"/>
            <w:hideMark/>
          </w:tcPr>
          <w:p w:rsidR="00E76A1E" w:rsidRPr="00AE57DB" w:rsidRDefault="00D96BBD" w:rsidP="00AE57DB">
            <w:pPr>
              <w:jc w:val="right"/>
              <w:rPr>
                <w:rFonts w:cs="Tahoma"/>
                <w:b/>
                <w:bCs/>
                <w:sz w:val="18"/>
                <w:szCs w:val="18"/>
                <w:lang w:eastAsia="en-ZW"/>
              </w:rPr>
            </w:pPr>
            <w:r w:rsidRPr="00AE57DB">
              <w:rPr>
                <w:rFonts w:cs="Tahoma"/>
                <w:b/>
                <w:bCs/>
                <w:sz w:val="18"/>
                <w:szCs w:val="18"/>
                <w:lang w:eastAsia="en-ZW"/>
              </w:rPr>
              <w:t>803.6</w:t>
            </w:r>
          </w:p>
        </w:tc>
      </w:tr>
    </w:tbl>
    <w:p w:rsidR="00E76A1E" w:rsidRPr="00955BF7" w:rsidRDefault="00E76A1E" w:rsidP="00E76A1E">
      <w:pPr>
        <w:spacing w:line="360" w:lineRule="auto"/>
        <w:ind w:left="709"/>
        <w:jc w:val="both"/>
        <w:rPr>
          <w:rFonts w:cs="Tahoma"/>
          <w:i/>
          <w:sz w:val="18"/>
          <w:szCs w:val="20"/>
          <w:lang w:val="en-US"/>
        </w:rPr>
      </w:pPr>
      <w:r w:rsidRPr="00955BF7">
        <w:rPr>
          <w:rFonts w:cs="Tahoma"/>
          <w:i/>
          <w:sz w:val="18"/>
          <w:szCs w:val="20"/>
          <w:lang w:val="en-US"/>
        </w:rPr>
        <w:t>Source: MOFED</w:t>
      </w:r>
    </w:p>
    <w:p w:rsidR="00E76A1E" w:rsidRPr="00AE57DB" w:rsidRDefault="00E76A1E" w:rsidP="00E76A1E">
      <w:pPr>
        <w:spacing w:line="360" w:lineRule="auto"/>
        <w:jc w:val="both"/>
        <w:rPr>
          <w:rFonts w:cs="Tahoma"/>
          <w:color w:val="000000"/>
        </w:rPr>
      </w:pPr>
    </w:p>
    <w:p w:rsidR="00E76A1E" w:rsidRPr="00557DE5" w:rsidRDefault="00955BF7" w:rsidP="007B4610">
      <w:pPr>
        <w:numPr>
          <w:ilvl w:val="0"/>
          <w:numId w:val="1"/>
        </w:numPr>
        <w:spacing w:line="360" w:lineRule="auto"/>
        <w:ind w:left="567" w:hanging="567"/>
        <w:jc w:val="both"/>
        <w:rPr>
          <w:rFonts w:cs="Tahoma"/>
          <w:szCs w:val="28"/>
        </w:rPr>
      </w:pPr>
      <w:r>
        <w:rPr>
          <w:rFonts w:cs="Tahoma"/>
        </w:rPr>
        <w:t>The above</w:t>
      </w:r>
      <w:r w:rsidR="00E76A1E" w:rsidRPr="008D6300">
        <w:rPr>
          <w:rFonts w:cs="Tahoma"/>
        </w:rPr>
        <w:t xml:space="preserve"> s</w:t>
      </w:r>
      <w:r w:rsidR="001525D3">
        <w:rPr>
          <w:rFonts w:cs="Tahoma"/>
        </w:rPr>
        <w:t>urplus/savings</w:t>
      </w:r>
      <w:r w:rsidR="00E76A1E" w:rsidRPr="008D6300">
        <w:rPr>
          <w:rFonts w:cs="Tahoma"/>
        </w:rPr>
        <w:t xml:space="preserve"> clearly reflect entrenchment of fiscal discipline in line Ministries and Government Departments. </w:t>
      </w:r>
    </w:p>
    <w:p w:rsidR="00E76A1E" w:rsidRPr="00AE57DB" w:rsidRDefault="00E76A1E" w:rsidP="00AE57DB">
      <w:pPr>
        <w:spacing w:line="360" w:lineRule="auto"/>
        <w:jc w:val="both"/>
        <w:rPr>
          <w:rFonts w:cs="Tahoma"/>
          <w:color w:val="000000"/>
        </w:rPr>
      </w:pPr>
    </w:p>
    <w:p w:rsidR="00E76A1E" w:rsidRPr="000431E0" w:rsidRDefault="00E76A1E" w:rsidP="00233B4E">
      <w:pPr>
        <w:pStyle w:val="Heading4"/>
      </w:pPr>
      <w:r w:rsidRPr="000431E0">
        <w:t>Domestic Debt</w:t>
      </w:r>
    </w:p>
    <w:p w:rsidR="00E76A1E" w:rsidRPr="00AE57DB" w:rsidRDefault="00E76A1E" w:rsidP="00AE57DB">
      <w:pPr>
        <w:spacing w:line="360" w:lineRule="auto"/>
        <w:jc w:val="both"/>
        <w:rPr>
          <w:rFonts w:cs="Tahoma"/>
          <w:color w:val="000000"/>
        </w:rPr>
      </w:pPr>
    </w:p>
    <w:p w:rsidR="00E76A1E" w:rsidRDefault="00E76A1E" w:rsidP="007B4610">
      <w:pPr>
        <w:numPr>
          <w:ilvl w:val="0"/>
          <w:numId w:val="1"/>
        </w:numPr>
        <w:spacing w:line="360" w:lineRule="auto"/>
        <w:ind w:left="567" w:hanging="567"/>
        <w:jc w:val="both"/>
        <w:rPr>
          <w:rFonts w:eastAsia="Calibri" w:cs="Tahoma"/>
        </w:rPr>
      </w:pPr>
      <w:r>
        <w:rPr>
          <w:rFonts w:eastAsia="Calibri" w:cs="Tahoma"/>
        </w:rPr>
        <w:t xml:space="preserve">Mr </w:t>
      </w:r>
      <w:r w:rsidRPr="00233B4E">
        <w:rPr>
          <w:rFonts w:cs="Tahoma"/>
        </w:rPr>
        <w:t>Speaker</w:t>
      </w:r>
      <w:r>
        <w:rPr>
          <w:rFonts w:eastAsia="Calibri" w:cs="Tahoma"/>
        </w:rPr>
        <w:t xml:space="preserve"> Sir, </w:t>
      </w:r>
      <w:r w:rsidR="001525D3">
        <w:rPr>
          <w:rFonts w:eastAsia="Calibri" w:cs="Tahoma"/>
        </w:rPr>
        <w:t>in 2018, we witnessed a dramatic increase in domestic debt, fed by fiscal deficits of above ZWL</w:t>
      </w:r>
      <w:r w:rsidR="001525D3" w:rsidRPr="00FB6BE8">
        <w:rPr>
          <w:rFonts w:eastAsia="Calibri" w:cs="Tahoma"/>
        </w:rPr>
        <w:t xml:space="preserve">$2 billion primarily financed by </w:t>
      </w:r>
      <w:r w:rsidR="001525D3">
        <w:rPr>
          <w:rFonts w:eastAsia="Calibri" w:cs="Tahoma"/>
        </w:rPr>
        <w:t xml:space="preserve">the </w:t>
      </w:r>
      <w:r w:rsidR="001525D3" w:rsidRPr="00FB6BE8">
        <w:rPr>
          <w:rFonts w:eastAsia="Calibri" w:cs="Tahoma"/>
        </w:rPr>
        <w:t>issuance of Treasury Bills</w:t>
      </w:r>
      <w:r w:rsidR="001525D3">
        <w:rPr>
          <w:rFonts w:eastAsia="Calibri" w:cs="Tahoma"/>
        </w:rPr>
        <w:t xml:space="preserve"> and Central Bank overdraft. </w:t>
      </w:r>
    </w:p>
    <w:p w:rsidR="00E76A1E" w:rsidRPr="00AE57DB" w:rsidRDefault="00E76A1E" w:rsidP="00AE57DB">
      <w:pPr>
        <w:spacing w:line="360" w:lineRule="auto"/>
        <w:jc w:val="both"/>
        <w:rPr>
          <w:rFonts w:cs="Tahoma"/>
          <w:color w:val="000000"/>
        </w:rPr>
      </w:pPr>
    </w:p>
    <w:p w:rsidR="00E76A1E" w:rsidRPr="00FB6BE8" w:rsidRDefault="001525D3" w:rsidP="007B4610">
      <w:pPr>
        <w:numPr>
          <w:ilvl w:val="0"/>
          <w:numId w:val="1"/>
        </w:numPr>
        <w:spacing w:line="360" w:lineRule="auto"/>
        <w:ind w:left="567" w:hanging="567"/>
        <w:jc w:val="both"/>
        <w:rPr>
          <w:rFonts w:eastAsia="Calibri" w:cs="Tahoma"/>
        </w:rPr>
      </w:pPr>
      <w:r w:rsidRPr="00233B4E">
        <w:rPr>
          <w:rFonts w:cs="Tahoma"/>
        </w:rPr>
        <w:t>However</w:t>
      </w:r>
      <w:r>
        <w:rPr>
          <w:rFonts w:eastAsia="Calibri" w:cs="Tahoma"/>
        </w:rPr>
        <w:t xml:space="preserve">, over the period January - </w:t>
      </w:r>
      <w:r w:rsidR="00E76A1E" w:rsidRPr="00FB6BE8">
        <w:rPr>
          <w:rFonts w:eastAsia="Calibri" w:cs="Tahoma"/>
        </w:rPr>
        <w:t xml:space="preserve">June 2019, significant fiscal adjustments </w:t>
      </w:r>
      <w:r w:rsidR="00F2422C">
        <w:rPr>
          <w:rFonts w:eastAsia="Calibri" w:cs="Tahoma"/>
        </w:rPr>
        <w:t>culminated in domestic debt containment. The high impact measures included</w:t>
      </w:r>
      <w:r w:rsidR="00E76A1E" w:rsidRPr="00FB6BE8">
        <w:rPr>
          <w:rFonts w:eastAsia="Calibri" w:cs="Tahoma"/>
        </w:rPr>
        <w:t>:</w:t>
      </w:r>
    </w:p>
    <w:p w:rsidR="00E76A1E" w:rsidRPr="00AE57DB" w:rsidRDefault="00E76A1E" w:rsidP="00AE57DB">
      <w:pPr>
        <w:spacing w:line="360" w:lineRule="auto"/>
        <w:jc w:val="both"/>
        <w:rPr>
          <w:rFonts w:cs="Tahoma"/>
          <w:color w:val="000000"/>
        </w:rPr>
      </w:pPr>
    </w:p>
    <w:p w:rsidR="00E76A1E" w:rsidRPr="00FB6BE8" w:rsidRDefault="00E76A1E" w:rsidP="007B4610">
      <w:pPr>
        <w:numPr>
          <w:ilvl w:val="1"/>
          <w:numId w:val="5"/>
        </w:numPr>
        <w:shd w:val="clear" w:color="auto" w:fill="FFFFFF"/>
        <w:spacing w:after="200" w:line="360" w:lineRule="auto"/>
        <w:ind w:left="1134" w:hanging="567"/>
        <w:contextualSpacing/>
        <w:jc w:val="both"/>
        <w:rPr>
          <w:rFonts w:eastAsia="Calibri" w:cs="Tahoma"/>
        </w:rPr>
      </w:pPr>
      <w:r w:rsidRPr="00FB6BE8">
        <w:rPr>
          <w:rFonts w:eastAsia="Calibri" w:cs="Tahoma"/>
        </w:rPr>
        <w:t>Zero recourse to Central Bank financing, including the overdraft;</w:t>
      </w:r>
    </w:p>
    <w:p w:rsidR="00E76A1E" w:rsidRPr="00FB6BE8" w:rsidRDefault="00E76A1E" w:rsidP="007B4610">
      <w:pPr>
        <w:numPr>
          <w:ilvl w:val="1"/>
          <w:numId w:val="5"/>
        </w:numPr>
        <w:shd w:val="clear" w:color="auto" w:fill="FFFFFF"/>
        <w:spacing w:after="200" w:line="360" w:lineRule="auto"/>
        <w:ind w:left="1134" w:hanging="567"/>
        <w:contextualSpacing/>
        <w:jc w:val="both"/>
        <w:rPr>
          <w:rFonts w:eastAsia="Calibri" w:cs="Tahoma"/>
        </w:rPr>
      </w:pPr>
      <w:r w:rsidRPr="00FB6BE8">
        <w:rPr>
          <w:rFonts w:eastAsia="Calibri" w:cs="Tahoma"/>
        </w:rPr>
        <w:t>Restructuring of overdraft facility, cash advances and Treasury Bills held by RBZ into long-term marketable instruments;</w:t>
      </w:r>
    </w:p>
    <w:p w:rsidR="00E76A1E" w:rsidRPr="00FB6BE8" w:rsidRDefault="00F2422C" w:rsidP="007B4610">
      <w:pPr>
        <w:numPr>
          <w:ilvl w:val="1"/>
          <w:numId w:val="5"/>
        </w:numPr>
        <w:shd w:val="clear" w:color="auto" w:fill="FFFFFF"/>
        <w:spacing w:after="200" w:line="360" w:lineRule="auto"/>
        <w:ind w:left="1134" w:hanging="567"/>
        <w:contextualSpacing/>
        <w:jc w:val="both"/>
        <w:rPr>
          <w:rFonts w:eastAsia="Calibri" w:cs="Tahoma"/>
        </w:rPr>
      </w:pPr>
      <w:r>
        <w:rPr>
          <w:rFonts w:eastAsia="Calibri" w:cs="Tahoma"/>
        </w:rPr>
        <w:t xml:space="preserve">A stop to any Treasury bills </w:t>
      </w:r>
      <w:r w:rsidR="00E76A1E" w:rsidRPr="00FB6BE8">
        <w:rPr>
          <w:rFonts w:eastAsia="Calibri" w:cs="Tahoma"/>
        </w:rPr>
        <w:t xml:space="preserve">issuances </w:t>
      </w:r>
      <w:r>
        <w:rPr>
          <w:rFonts w:eastAsia="Calibri" w:cs="Tahoma"/>
        </w:rPr>
        <w:t>for ZAMCO</w:t>
      </w:r>
      <w:r w:rsidR="00E76A1E" w:rsidRPr="00FB6BE8">
        <w:rPr>
          <w:rFonts w:eastAsia="Calibri" w:cs="Tahoma"/>
        </w:rPr>
        <w:t>;</w:t>
      </w:r>
      <w:r>
        <w:rPr>
          <w:rFonts w:eastAsia="Calibri" w:cs="Tahoma"/>
        </w:rPr>
        <w:t xml:space="preserve"> </w:t>
      </w:r>
    </w:p>
    <w:p w:rsidR="00CA60B5" w:rsidRDefault="00F2422C" w:rsidP="007B4610">
      <w:pPr>
        <w:numPr>
          <w:ilvl w:val="1"/>
          <w:numId w:val="5"/>
        </w:numPr>
        <w:shd w:val="clear" w:color="auto" w:fill="FFFFFF"/>
        <w:spacing w:after="200" w:line="360" w:lineRule="auto"/>
        <w:ind w:left="1134" w:hanging="567"/>
        <w:contextualSpacing/>
        <w:jc w:val="both"/>
        <w:rPr>
          <w:rFonts w:eastAsia="Calibri" w:cs="Tahoma"/>
        </w:rPr>
      </w:pPr>
      <w:r w:rsidRPr="00FB6BE8">
        <w:rPr>
          <w:rFonts w:eastAsia="Calibri" w:cs="Tahoma"/>
        </w:rPr>
        <w:t xml:space="preserve">Issuance </w:t>
      </w:r>
      <w:r w:rsidR="00E76A1E" w:rsidRPr="00FB6BE8">
        <w:rPr>
          <w:rFonts w:eastAsia="Calibri" w:cs="Tahoma"/>
        </w:rPr>
        <w:t xml:space="preserve">of Treasury bills </w:t>
      </w:r>
      <w:r>
        <w:rPr>
          <w:rFonts w:eastAsia="Calibri" w:cs="Tahoma"/>
        </w:rPr>
        <w:t>only for budgeted expenditures</w:t>
      </w:r>
      <w:r w:rsidR="00CA60B5">
        <w:rPr>
          <w:rFonts w:eastAsia="Calibri" w:cs="Tahoma"/>
        </w:rPr>
        <w:t>; and</w:t>
      </w:r>
    </w:p>
    <w:p w:rsidR="00E76A1E" w:rsidRPr="00FB6BE8" w:rsidRDefault="00CA60B5" w:rsidP="007B4610">
      <w:pPr>
        <w:numPr>
          <w:ilvl w:val="1"/>
          <w:numId w:val="5"/>
        </w:numPr>
        <w:shd w:val="clear" w:color="auto" w:fill="FFFFFF"/>
        <w:spacing w:after="200" w:line="360" w:lineRule="auto"/>
        <w:ind w:left="1134" w:hanging="567"/>
        <w:contextualSpacing/>
        <w:jc w:val="both"/>
        <w:rPr>
          <w:rFonts w:eastAsia="Calibri" w:cs="Tahoma"/>
        </w:rPr>
      </w:pPr>
      <w:r>
        <w:rPr>
          <w:rFonts w:eastAsia="Calibri" w:cs="Tahoma"/>
        </w:rPr>
        <w:t>Honouring of TBs maturities</w:t>
      </w:r>
      <w:r w:rsidR="00E76A1E" w:rsidRPr="00FB6BE8">
        <w:rPr>
          <w:rFonts w:eastAsia="Calibri" w:cs="Tahoma"/>
        </w:rPr>
        <w:t>.</w:t>
      </w:r>
    </w:p>
    <w:p w:rsidR="00E76A1E" w:rsidRPr="00AE57DB" w:rsidRDefault="00E76A1E" w:rsidP="00AE57DB">
      <w:pPr>
        <w:spacing w:line="360" w:lineRule="auto"/>
        <w:jc w:val="both"/>
        <w:rPr>
          <w:rFonts w:cs="Tahoma"/>
          <w:color w:val="000000"/>
        </w:rPr>
      </w:pPr>
    </w:p>
    <w:p w:rsidR="00E76A1E" w:rsidRPr="00557DE5" w:rsidRDefault="00E76A1E" w:rsidP="007B4610">
      <w:pPr>
        <w:numPr>
          <w:ilvl w:val="0"/>
          <w:numId w:val="1"/>
        </w:numPr>
        <w:spacing w:line="360" w:lineRule="auto"/>
        <w:ind w:left="567" w:hanging="567"/>
        <w:jc w:val="both"/>
        <w:rPr>
          <w:rFonts w:eastAsia="Calibri" w:cs="Tahoma"/>
        </w:rPr>
      </w:pPr>
      <w:r w:rsidRPr="00FB6BE8">
        <w:rPr>
          <w:rFonts w:eastAsia="Calibri" w:cs="Tahoma"/>
        </w:rPr>
        <w:t xml:space="preserve">The total </w:t>
      </w:r>
      <w:r w:rsidR="001525D3" w:rsidRPr="00FB6BE8">
        <w:rPr>
          <w:rFonts w:eastAsia="Calibri" w:cs="Tahoma"/>
        </w:rPr>
        <w:t xml:space="preserve">Treasury </w:t>
      </w:r>
      <w:r w:rsidRPr="00FB6BE8">
        <w:rPr>
          <w:rFonts w:eastAsia="Calibri" w:cs="Tahoma"/>
        </w:rPr>
        <w:t>bills issued amounted to ZWL$230 million</w:t>
      </w:r>
      <w:r w:rsidR="001525D3">
        <w:rPr>
          <w:rFonts w:eastAsia="Calibri" w:cs="Tahoma"/>
        </w:rPr>
        <w:t>,</w:t>
      </w:r>
      <w:r w:rsidRPr="00FB6BE8">
        <w:rPr>
          <w:rFonts w:eastAsia="Calibri" w:cs="Tahoma"/>
        </w:rPr>
        <w:t xml:space="preserve"> sorely for budget support and cash</w:t>
      </w:r>
      <w:r>
        <w:rPr>
          <w:rFonts w:eastAsia="Calibri" w:cs="Tahoma"/>
        </w:rPr>
        <w:t>-</w:t>
      </w:r>
      <w:r w:rsidRPr="00FB6BE8">
        <w:rPr>
          <w:rFonts w:eastAsia="Calibri" w:cs="Tahoma"/>
        </w:rPr>
        <w:t>flow</w:t>
      </w:r>
      <w:r w:rsidR="001525D3">
        <w:rPr>
          <w:rFonts w:eastAsia="Calibri" w:cs="Tahoma"/>
        </w:rPr>
        <w:t xml:space="preserve"> management</w:t>
      </w:r>
      <w:r w:rsidRPr="00FB6BE8">
        <w:rPr>
          <w:rFonts w:eastAsia="Calibri" w:cs="Tahoma"/>
        </w:rPr>
        <w:t xml:space="preserve">. </w:t>
      </w:r>
    </w:p>
    <w:p w:rsidR="00E76A1E" w:rsidRPr="00AE57DB" w:rsidRDefault="00E76A1E" w:rsidP="00AE57DB">
      <w:pPr>
        <w:spacing w:line="360" w:lineRule="auto"/>
        <w:jc w:val="both"/>
        <w:rPr>
          <w:rFonts w:cs="Tahoma"/>
          <w:color w:val="000000"/>
        </w:rPr>
      </w:pPr>
    </w:p>
    <w:p w:rsidR="00E76A1E" w:rsidRDefault="00F2422C" w:rsidP="007B4610">
      <w:pPr>
        <w:numPr>
          <w:ilvl w:val="0"/>
          <w:numId w:val="1"/>
        </w:numPr>
        <w:spacing w:line="360" w:lineRule="auto"/>
        <w:ind w:left="567" w:hanging="567"/>
        <w:jc w:val="both"/>
        <w:rPr>
          <w:rFonts w:eastAsia="Calibri" w:cs="Tahoma"/>
        </w:rPr>
      </w:pPr>
      <w:r w:rsidRPr="00233B4E">
        <w:rPr>
          <w:rFonts w:cs="Tahoma"/>
        </w:rPr>
        <w:t>Consequently</w:t>
      </w:r>
      <w:r w:rsidR="001D1B1D">
        <w:rPr>
          <w:rFonts w:eastAsia="Calibri" w:cs="Tahoma"/>
        </w:rPr>
        <w:t xml:space="preserve">, Mr Speaker Sir, adherence to sound fiscal and monetary </w:t>
      </w:r>
      <w:r>
        <w:rPr>
          <w:rFonts w:eastAsia="Calibri" w:cs="Tahoma"/>
        </w:rPr>
        <w:t xml:space="preserve">policy </w:t>
      </w:r>
      <w:r w:rsidR="001D1B1D">
        <w:rPr>
          <w:rFonts w:eastAsia="Calibri" w:cs="Tahoma"/>
        </w:rPr>
        <w:t xml:space="preserve">reforms </w:t>
      </w:r>
      <w:r>
        <w:rPr>
          <w:rFonts w:eastAsia="Calibri" w:cs="Tahoma"/>
        </w:rPr>
        <w:t xml:space="preserve">allowed containment of </w:t>
      </w:r>
      <w:r w:rsidR="00E76A1E" w:rsidRPr="00FB6BE8">
        <w:rPr>
          <w:rFonts w:eastAsia="Calibri" w:cs="Tahoma"/>
        </w:rPr>
        <w:t xml:space="preserve">domestic debt </w:t>
      </w:r>
      <w:r>
        <w:rPr>
          <w:rFonts w:eastAsia="Calibri" w:cs="Tahoma"/>
        </w:rPr>
        <w:t xml:space="preserve">stock which </w:t>
      </w:r>
      <w:r w:rsidR="00E76A1E" w:rsidRPr="00FB6BE8">
        <w:rPr>
          <w:rFonts w:eastAsia="Calibri" w:cs="Tahoma"/>
        </w:rPr>
        <w:t>stood at ZWL$8.8 billion as at end June 2019 down from ZWL</w:t>
      </w:r>
      <w:r w:rsidR="00E76A1E">
        <w:rPr>
          <w:rFonts w:eastAsia="Calibri" w:cs="Tahoma"/>
        </w:rPr>
        <w:t>$</w:t>
      </w:r>
      <w:r w:rsidR="00E76A1E" w:rsidRPr="00FB6BE8">
        <w:rPr>
          <w:rFonts w:eastAsia="Calibri" w:cs="Tahoma"/>
        </w:rPr>
        <w:t>9.</w:t>
      </w:r>
      <w:r w:rsidR="004F3392">
        <w:rPr>
          <w:rFonts w:eastAsia="Calibri" w:cs="Tahoma"/>
        </w:rPr>
        <w:t>5 billion as at 31 December 2018</w:t>
      </w:r>
      <w:r w:rsidR="00F3281E">
        <w:rPr>
          <w:rFonts w:eastAsia="Calibri" w:cs="Tahoma"/>
        </w:rPr>
        <w:t xml:space="preserve"> </w:t>
      </w:r>
      <w:r w:rsidR="00F3281E" w:rsidRPr="00EF4567">
        <w:rPr>
          <w:rFonts w:cs="Tahoma"/>
          <w:b/>
          <w:szCs w:val="28"/>
        </w:rPr>
        <w:t>[</w:t>
      </w:r>
      <w:r w:rsidR="0018754B">
        <w:rPr>
          <w:rFonts w:cs="Tahoma"/>
          <w:b/>
          <w:szCs w:val="28"/>
        </w:rPr>
        <w:t>Refer to slide 5</w:t>
      </w:r>
      <w:r w:rsidR="00F3281E" w:rsidRPr="00EF4567">
        <w:rPr>
          <w:rFonts w:cs="Tahoma"/>
          <w:b/>
          <w:szCs w:val="28"/>
        </w:rPr>
        <w:t>].</w:t>
      </w:r>
    </w:p>
    <w:p w:rsidR="001D1B1D" w:rsidRPr="00AE57DB" w:rsidRDefault="001D1B1D" w:rsidP="00AE57DB">
      <w:pPr>
        <w:spacing w:line="360" w:lineRule="auto"/>
        <w:jc w:val="both"/>
        <w:rPr>
          <w:rFonts w:cs="Tahoma"/>
          <w:color w:val="000000"/>
        </w:rPr>
      </w:pPr>
    </w:p>
    <w:p w:rsidR="001D1B1D" w:rsidRPr="00AE57DB" w:rsidRDefault="001D1B1D" w:rsidP="00AE57DB">
      <w:pPr>
        <w:shd w:val="clear" w:color="auto" w:fill="FFFFFF"/>
        <w:tabs>
          <w:tab w:val="left" w:pos="810"/>
        </w:tabs>
        <w:ind w:left="567"/>
        <w:contextualSpacing/>
        <w:jc w:val="both"/>
        <w:rPr>
          <w:rFonts w:eastAsia="Calibri" w:cs="Tahoma"/>
          <w:b/>
          <w:sz w:val="20"/>
          <w:szCs w:val="20"/>
        </w:rPr>
      </w:pPr>
      <w:r w:rsidRPr="00AE57DB">
        <w:rPr>
          <w:rFonts w:eastAsia="Calibri" w:cs="Tahoma"/>
          <w:b/>
          <w:sz w:val="20"/>
          <w:szCs w:val="20"/>
        </w:rPr>
        <w:t>Stock of Domestic Debt (Jan 2018 - Jun 2019)</w:t>
      </w:r>
    </w:p>
    <w:p w:rsidR="001D1B1D" w:rsidRPr="00FB6BE8" w:rsidRDefault="001D1B1D" w:rsidP="00AE57DB">
      <w:pPr>
        <w:shd w:val="clear" w:color="auto" w:fill="FFFFFF"/>
        <w:tabs>
          <w:tab w:val="left" w:pos="720"/>
        </w:tabs>
        <w:ind w:left="720"/>
        <w:contextualSpacing/>
        <w:jc w:val="both"/>
        <w:rPr>
          <w:rFonts w:eastAsia="Calibri" w:cs="Tahoma"/>
          <w:b/>
        </w:rPr>
      </w:pPr>
      <w:r w:rsidRPr="003303EC">
        <w:rPr>
          <w:noProof/>
          <w:lang w:eastAsia="en-ZW"/>
        </w:rPr>
        <w:drawing>
          <wp:inline distT="0" distB="0" distL="0" distR="0" wp14:anchorId="5C2B3F78" wp14:editId="022EC327">
            <wp:extent cx="5360035" cy="2776220"/>
            <wp:effectExtent l="0" t="0" r="12065" b="508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1B1D" w:rsidRPr="00AE57DB" w:rsidRDefault="001D1B1D" w:rsidP="00AE57DB">
      <w:pPr>
        <w:spacing w:line="360" w:lineRule="auto"/>
        <w:jc w:val="both"/>
        <w:rPr>
          <w:rFonts w:cs="Tahoma"/>
          <w:color w:val="000000"/>
        </w:rPr>
      </w:pPr>
    </w:p>
    <w:p w:rsidR="00E76A1E" w:rsidRDefault="00E76A1E" w:rsidP="007B4610">
      <w:pPr>
        <w:numPr>
          <w:ilvl w:val="0"/>
          <w:numId w:val="1"/>
        </w:numPr>
        <w:spacing w:line="360" w:lineRule="auto"/>
        <w:ind w:left="567" w:hanging="567"/>
        <w:jc w:val="both"/>
        <w:rPr>
          <w:rFonts w:cs="Tahoma"/>
        </w:rPr>
      </w:pPr>
      <w:r>
        <w:rPr>
          <w:rFonts w:cs="Tahoma"/>
          <w:kern w:val="24"/>
          <w:lang w:eastAsia="en-GB"/>
        </w:rPr>
        <w:t xml:space="preserve">Mr Speaker Sir, </w:t>
      </w:r>
      <w:r>
        <w:rPr>
          <w:rFonts w:cs="Tahoma"/>
        </w:rPr>
        <w:t xml:space="preserve">going forward, Government </w:t>
      </w:r>
      <w:r w:rsidR="001E2D60">
        <w:rPr>
          <w:rFonts w:cs="Tahoma"/>
        </w:rPr>
        <w:t xml:space="preserve">borrowings for Budget purposes </w:t>
      </w:r>
      <w:r>
        <w:rPr>
          <w:rFonts w:cs="Tahoma"/>
        </w:rPr>
        <w:t xml:space="preserve">will </w:t>
      </w:r>
      <w:r w:rsidR="001E2D60">
        <w:rPr>
          <w:rFonts w:cs="Tahoma"/>
        </w:rPr>
        <w:t xml:space="preserve">observe the new TBs Auction Framework </w:t>
      </w:r>
      <w:r>
        <w:rPr>
          <w:rFonts w:cs="Tahoma"/>
        </w:rPr>
        <w:t>in order to promote transparency and the rebuilding of market confidence.</w:t>
      </w:r>
    </w:p>
    <w:p w:rsidR="00E76A1E" w:rsidRPr="00AE57DB" w:rsidRDefault="00E76A1E" w:rsidP="00AE57DB">
      <w:pPr>
        <w:spacing w:line="360" w:lineRule="auto"/>
        <w:jc w:val="both"/>
        <w:rPr>
          <w:rFonts w:cs="Tahoma"/>
          <w:color w:val="000000"/>
        </w:rPr>
      </w:pPr>
    </w:p>
    <w:p w:rsidR="000C32A3" w:rsidRDefault="001E2D60" w:rsidP="007B4610">
      <w:pPr>
        <w:numPr>
          <w:ilvl w:val="0"/>
          <w:numId w:val="1"/>
        </w:numPr>
        <w:spacing w:line="360" w:lineRule="auto"/>
        <w:ind w:left="567" w:hanging="567"/>
        <w:jc w:val="both"/>
        <w:rPr>
          <w:rFonts w:cs="Tahoma"/>
          <w:bCs/>
          <w:szCs w:val="28"/>
        </w:rPr>
      </w:pPr>
      <w:r w:rsidRPr="00233B4E">
        <w:rPr>
          <w:rFonts w:cs="Tahoma"/>
        </w:rPr>
        <w:t>Furthermore</w:t>
      </w:r>
      <w:r>
        <w:rPr>
          <w:rFonts w:cs="Tahoma"/>
          <w:bCs/>
          <w:szCs w:val="28"/>
        </w:rPr>
        <w:t xml:space="preserve">, </w:t>
      </w:r>
      <w:r w:rsidRPr="00BB7881">
        <w:rPr>
          <w:rFonts w:cs="Tahoma"/>
          <w:bCs/>
          <w:szCs w:val="28"/>
        </w:rPr>
        <w:t xml:space="preserve">while </w:t>
      </w:r>
      <w:r w:rsidR="000C32A3" w:rsidRPr="00BB7881">
        <w:rPr>
          <w:rFonts w:cs="Tahoma"/>
          <w:bCs/>
          <w:szCs w:val="28"/>
        </w:rPr>
        <w:t xml:space="preserve">a firm </w:t>
      </w:r>
      <w:r w:rsidR="000C32A3">
        <w:rPr>
          <w:rFonts w:cs="Tahoma"/>
          <w:bCs/>
          <w:szCs w:val="28"/>
        </w:rPr>
        <w:t xml:space="preserve">base for economic </w:t>
      </w:r>
      <w:r w:rsidR="000C32A3" w:rsidRPr="00BB7881">
        <w:rPr>
          <w:rFonts w:cs="Tahoma"/>
          <w:bCs/>
          <w:szCs w:val="28"/>
        </w:rPr>
        <w:t xml:space="preserve">stabilisation has been set, it requires further and continuous refinement, which </w:t>
      </w:r>
      <w:r w:rsidR="000C32A3">
        <w:rPr>
          <w:rFonts w:cs="Tahoma"/>
          <w:bCs/>
          <w:szCs w:val="28"/>
        </w:rPr>
        <w:t>becomes</w:t>
      </w:r>
      <w:r w:rsidR="000C32A3" w:rsidRPr="00BB7881">
        <w:rPr>
          <w:rFonts w:cs="Tahoma"/>
          <w:bCs/>
          <w:szCs w:val="28"/>
        </w:rPr>
        <w:t xml:space="preserve"> a priority during the </w:t>
      </w:r>
      <w:r w:rsidR="000C32A3">
        <w:rPr>
          <w:rFonts w:cs="Tahoma"/>
          <w:bCs/>
          <w:szCs w:val="28"/>
        </w:rPr>
        <w:t>second</w:t>
      </w:r>
      <w:r w:rsidR="000C32A3" w:rsidRPr="00BB7881">
        <w:rPr>
          <w:rFonts w:cs="Tahoma"/>
          <w:bCs/>
          <w:szCs w:val="28"/>
        </w:rPr>
        <w:t xml:space="preserve"> half of the year and beyond. </w:t>
      </w:r>
    </w:p>
    <w:p w:rsidR="000C32A3" w:rsidRPr="00AE57DB" w:rsidRDefault="000C32A3" w:rsidP="00AE57DB">
      <w:pPr>
        <w:spacing w:line="360" w:lineRule="auto"/>
        <w:jc w:val="both"/>
        <w:rPr>
          <w:rFonts w:cs="Tahoma"/>
          <w:color w:val="000000"/>
        </w:rPr>
      </w:pPr>
    </w:p>
    <w:p w:rsidR="00CA60B5" w:rsidRPr="00CA60B5" w:rsidRDefault="00CA60B5" w:rsidP="00233B4E">
      <w:pPr>
        <w:pStyle w:val="Heading3"/>
      </w:pPr>
      <w:r w:rsidRPr="00CA60B5">
        <w:t xml:space="preserve">Current Account Balance </w:t>
      </w:r>
    </w:p>
    <w:p w:rsidR="004903B3" w:rsidRPr="00AE57DB" w:rsidRDefault="004903B3" w:rsidP="00AE57DB">
      <w:pPr>
        <w:spacing w:line="360" w:lineRule="auto"/>
        <w:jc w:val="both"/>
        <w:rPr>
          <w:rFonts w:cs="Tahoma"/>
          <w:color w:val="000000"/>
        </w:rPr>
      </w:pPr>
    </w:p>
    <w:p w:rsidR="004903B3" w:rsidRDefault="004903B3" w:rsidP="007B4610">
      <w:pPr>
        <w:numPr>
          <w:ilvl w:val="0"/>
          <w:numId w:val="1"/>
        </w:numPr>
        <w:spacing w:line="360" w:lineRule="auto"/>
        <w:ind w:left="567" w:hanging="567"/>
        <w:jc w:val="both"/>
        <w:rPr>
          <w:rFonts w:cs="Tahoma"/>
        </w:rPr>
      </w:pPr>
      <w:r w:rsidRPr="002100D1">
        <w:rPr>
          <w:rFonts w:cs="Tahoma"/>
        </w:rPr>
        <w:t>The current account, for the first time since the adoption of the multi</w:t>
      </w:r>
      <w:r>
        <w:rPr>
          <w:rFonts w:cs="Tahoma"/>
        </w:rPr>
        <w:t>-</w:t>
      </w:r>
      <w:r w:rsidRPr="002100D1">
        <w:rPr>
          <w:rFonts w:cs="Tahoma"/>
        </w:rPr>
        <w:t>currency regime in 2009, registered a surplus in the first quarter of 2019</w:t>
      </w:r>
      <w:r w:rsidR="00261915">
        <w:rPr>
          <w:rFonts w:cs="Tahoma"/>
        </w:rPr>
        <w:t xml:space="preserve">. </w:t>
      </w:r>
    </w:p>
    <w:p w:rsidR="004903B3" w:rsidRPr="00AE57DB" w:rsidRDefault="004903B3" w:rsidP="00AE57DB">
      <w:pPr>
        <w:spacing w:line="360" w:lineRule="auto"/>
        <w:jc w:val="both"/>
        <w:rPr>
          <w:rFonts w:cs="Tahoma"/>
          <w:color w:val="000000"/>
        </w:rPr>
      </w:pPr>
    </w:p>
    <w:p w:rsidR="00331179" w:rsidRPr="00331179" w:rsidRDefault="004903B3" w:rsidP="007B4610">
      <w:pPr>
        <w:numPr>
          <w:ilvl w:val="0"/>
          <w:numId w:val="1"/>
        </w:numPr>
        <w:spacing w:line="360" w:lineRule="auto"/>
        <w:ind w:left="567" w:hanging="567"/>
        <w:jc w:val="both"/>
        <w:rPr>
          <w:rFonts w:cs="Tahoma"/>
        </w:rPr>
      </w:pPr>
      <w:r w:rsidRPr="005756B9">
        <w:rPr>
          <w:rFonts w:cs="Tahoma"/>
          <w:color w:val="000000"/>
          <w:lang w:val="en-GB" w:bidi="he-IL"/>
        </w:rPr>
        <w:lastRenderedPageBreak/>
        <w:t xml:space="preserve">A </w:t>
      </w:r>
      <w:r w:rsidRPr="00233B4E">
        <w:rPr>
          <w:rFonts w:cs="Tahoma"/>
        </w:rPr>
        <w:t>surplus</w:t>
      </w:r>
      <w:r w:rsidRPr="005756B9">
        <w:rPr>
          <w:rFonts w:cs="Tahoma"/>
          <w:color w:val="000000"/>
          <w:lang w:val="en-GB" w:bidi="he-IL"/>
        </w:rPr>
        <w:t xml:space="preserve"> of US$196 million</w:t>
      </w:r>
      <w:r w:rsidR="00B536A2">
        <w:rPr>
          <w:rStyle w:val="FootnoteReference"/>
          <w:rFonts w:cs="Tahoma"/>
          <w:color w:val="000000"/>
          <w:lang w:val="en-GB" w:bidi="he-IL"/>
        </w:rPr>
        <w:footnoteReference w:id="1"/>
      </w:r>
      <w:r>
        <w:rPr>
          <w:rFonts w:cs="Tahoma"/>
          <w:color w:val="000000"/>
          <w:lang w:val="en-GB" w:bidi="he-IL"/>
        </w:rPr>
        <w:t xml:space="preserve"> was registered</w:t>
      </w:r>
      <w:r w:rsidRPr="005756B9">
        <w:rPr>
          <w:rFonts w:cs="Tahoma"/>
          <w:color w:val="000000"/>
          <w:lang w:val="en-GB" w:bidi="he-IL"/>
        </w:rPr>
        <w:t xml:space="preserve"> in the first quarter of 2019 compared to a deficit of US$491 </w:t>
      </w:r>
      <w:r>
        <w:rPr>
          <w:rFonts w:cs="Tahoma"/>
          <w:color w:val="000000"/>
          <w:lang w:val="en-GB" w:bidi="he-IL"/>
        </w:rPr>
        <w:t xml:space="preserve">for the same period in </w:t>
      </w:r>
      <w:r w:rsidRPr="005756B9">
        <w:rPr>
          <w:rFonts w:cs="Tahoma"/>
          <w:color w:val="000000"/>
          <w:lang w:val="en-GB" w:bidi="he-IL"/>
        </w:rPr>
        <w:t>2018</w:t>
      </w:r>
      <w:r w:rsidR="00331179">
        <w:rPr>
          <w:rFonts w:cs="Tahoma"/>
          <w:color w:val="000000"/>
          <w:lang w:val="en-GB" w:bidi="he-IL"/>
        </w:rPr>
        <w:t>, constituting a</w:t>
      </w:r>
      <w:r w:rsidR="00331179" w:rsidRPr="005756B9">
        <w:rPr>
          <w:rFonts w:cs="Tahoma"/>
          <w:color w:val="000000"/>
          <w:lang w:val="en-GB" w:bidi="he-IL"/>
        </w:rPr>
        <w:t xml:space="preserve"> </w:t>
      </w:r>
      <w:r w:rsidR="00B265FE">
        <w:rPr>
          <w:rFonts w:cs="Tahoma"/>
          <w:color w:val="000000"/>
          <w:lang w:val="en-GB" w:bidi="he-IL"/>
        </w:rPr>
        <w:t>major</w:t>
      </w:r>
      <w:r w:rsidR="00331179" w:rsidRPr="005756B9">
        <w:rPr>
          <w:rFonts w:cs="Tahoma"/>
          <w:color w:val="000000"/>
          <w:lang w:val="en-GB" w:bidi="he-IL"/>
        </w:rPr>
        <w:t xml:space="preserve"> improvement </w:t>
      </w:r>
      <w:r w:rsidR="00331179">
        <w:rPr>
          <w:rFonts w:cs="Tahoma"/>
          <w:color w:val="000000"/>
          <w:lang w:val="en-GB" w:bidi="he-IL"/>
        </w:rPr>
        <w:t>in the current account.</w:t>
      </w:r>
    </w:p>
    <w:p w:rsidR="00331179" w:rsidRPr="00AE57DB" w:rsidRDefault="00331179" w:rsidP="00AE57DB">
      <w:pPr>
        <w:spacing w:line="360" w:lineRule="auto"/>
        <w:jc w:val="both"/>
        <w:rPr>
          <w:rFonts w:cs="Tahoma"/>
          <w:color w:val="000000"/>
        </w:rPr>
      </w:pPr>
    </w:p>
    <w:p w:rsidR="00261915" w:rsidRPr="00261915" w:rsidRDefault="004903B3" w:rsidP="007B4610">
      <w:pPr>
        <w:numPr>
          <w:ilvl w:val="0"/>
          <w:numId w:val="1"/>
        </w:numPr>
        <w:spacing w:line="360" w:lineRule="auto"/>
        <w:ind w:left="567" w:hanging="567"/>
        <w:jc w:val="both"/>
        <w:rPr>
          <w:rFonts w:cs="Tahoma"/>
        </w:rPr>
      </w:pPr>
      <w:r>
        <w:rPr>
          <w:rFonts w:cs="Tahoma"/>
          <w:color w:val="000000"/>
          <w:lang w:val="en-GB" w:bidi="he-IL"/>
        </w:rPr>
        <w:t xml:space="preserve">This </w:t>
      </w:r>
      <w:r w:rsidR="00261915" w:rsidRPr="002100D1">
        <w:rPr>
          <w:rFonts w:cs="Tahoma"/>
        </w:rPr>
        <w:t>reflect</w:t>
      </w:r>
      <w:r w:rsidR="00261915">
        <w:rPr>
          <w:rFonts w:cs="Tahoma"/>
        </w:rPr>
        <w:t>s</w:t>
      </w:r>
      <w:r w:rsidR="00261915" w:rsidRPr="002100D1">
        <w:rPr>
          <w:rFonts w:cs="Tahoma"/>
        </w:rPr>
        <w:t xml:space="preserve"> a sharp contraction in imports</w:t>
      </w:r>
      <w:r w:rsidR="00331179">
        <w:rPr>
          <w:rFonts w:cs="Tahoma"/>
        </w:rPr>
        <w:t xml:space="preserve"> through </w:t>
      </w:r>
      <w:r w:rsidR="00331179">
        <w:rPr>
          <w:rFonts w:cs="Tahoma"/>
          <w:color w:val="000000"/>
          <w:lang w:val="en-GB" w:eastAsia="en-GB"/>
        </w:rPr>
        <w:t>import management</w:t>
      </w:r>
      <w:r w:rsidR="00261915" w:rsidRPr="002100D1">
        <w:rPr>
          <w:rFonts w:cs="Tahoma"/>
        </w:rPr>
        <w:t>, against a moderate increase in export</w:t>
      </w:r>
      <w:r w:rsidR="00261915">
        <w:rPr>
          <w:rFonts w:cs="Tahoma"/>
        </w:rPr>
        <w:t>s in line with</w:t>
      </w:r>
      <w:r w:rsidR="00261915" w:rsidRPr="002100D1">
        <w:rPr>
          <w:rFonts w:cs="Tahoma"/>
        </w:rPr>
        <w:t xml:space="preserve"> </w:t>
      </w:r>
      <w:r w:rsidR="00261915">
        <w:rPr>
          <w:rFonts w:cs="Tahoma"/>
          <w:color w:val="000000"/>
          <w:lang w:val="en-GB" w:eastAsia="en-GB"/>
        </w:rPr>
        <w:t>and export promotion measures under implementation</w:t>
      </w:r>
      <w:r w:rsidR="00233B4E">
        <w:rPr>
          <w:rFonts w:cs="Tahoma"/>
          <w:color w:val="000000"/>
          <w:lang w:val="en-GB" w:eastAsia="en-GB"/>
        </w:rPr>
        <w:t xml:space="preserve"> </w:t>
      </w:r>
      <w:r w:rsidR="00233B4E" w:rsidRPr="00EF4567">
        <w:rPr>
          <w:rFonts w:cs="Tahoma"/>
          <w:b/>
          <w:szCs w:val="28"/>
        </w:rPr>
        <w:t>[</w:t>
      </w:r>
      <w:r w:rsidR="0018754B">
        <w:rPr>
          <w:rFonts w:cs="Tahoma"/>
          <w:b/>
          <w:szCs w:val="28"/>
        </w:rPr>
        <w:t>Refer to slide 6</w:t>
      </w:r>
      <w:r w:rsidR="00233B4E" w:rsidRPr="00EF4567">
        <w:rPr>
          <w:rFonts w:cs="Tahoma"/>
          <w:b/>
          <w:szCs w:val="28"/>
        </w:rPr>
        <w:t>].</w:t>
      </w:r>
      <w:r w:rsidR="00261915">
        <w:rPr>
          <w:rFonts w:cs="Tahoma"/>
          <w:color w:val="000000"/>
          <w:lang w:val="en-GB" w:eastAsia="en-GB"/>
        </w:rPr>
        <w:t xml:space="preserve"> </w:t>
      </w:r>
    </w:p>
    <w:p w:rsidR="004903B3" w:rsidRPr="00AE57DB" w:rsidRDefault="004903B3" w:rsidP="00AE57DB">
      <w:pPr>
        <w:spacing w:line="360" w:lineRule="auto"/>
        <w:jc w:val="both"/>
        <w:rPr>
          <w:rFonts w:cs="Tahoma"/>
          <w:color w:val="000000"/>
        </w:rPr>
      </w:pPr>
    </w:p>
    <w:p w:rsidR="004903B3" w:rsidRPr="00AE57DB" w:rsidRDefault="00233B4E" w:rsidP="00AE57DB">
      <w:pPr>
        <w:ind w:left="567"/>
        <w:jc w:val="both"/>
        <w:rPr>
          <w:rFonts w:cs="Tahoma"/>
          <w:b/>
          <w:sz w:val="20"/>
          <w:szCs w:val="20"/>
        </w:rPr>
      </w:pPr>
      <w:r w:rsidRPr="00AE57DB">
        <w:rPr>
          <w:rFonts w:cs="Tahoma"/>
          <w:b/>
          <w:sz w:val="20"/>
          <w:szCs w:val="20"/>
        </w:rPr>
        <w:t>Current Account</w:t>
      </w:r>
      <w:r w:rsidR="004903B3" w:rsidRPr="00AE57DB">
        <w:rPr>
          <w:rFonts w:cs="Tahoma"/>
          <w:b/>
          <w:sz w:val="20"/>
          <w:szCs w:val="20"/>
        </w:rPr>
        <w:t xml:space="preserve"> Balance </w:t>
      </w:r>
    </w:p>
    <w:p w:rsidR="004903B3" w:rsidRDefault="004903B3" w:rsidP="00AE57DB">
      <w:pPr>
        <w:tabs>
          <w:tab w:val="left" w:pos="0"/>
        </w:tabs>
        <w:ind w:left="567"/>
        <w:contextualSpacing/>
        <w:jc w:val="both"/>
        <w:rPr>
          <w:noProof/>
          <w:lang w:eastAsia="en-ZW"/>
        </w:rPr>
      </w:pPr>
      <w:r w:rsidRPr="00832CA6">
        <w:rPr>
          <w:noProof/>
          <w:lang w:eastAsia="en-ZW"/>
        </w:rPr>
        <w:drawing>
          <wp:inline distT="0" distB="0" distL="0" distR="0" wp14:anchorId="57015980" wp14:editId="69D37564">
            <wp:extent cx="5306400" cy="2412000"/>
            <wp:effectExtent l="0" t="0" r="8890" b="762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03B3" w:rsidRPr="00261915" w:rsidRDefault="004903B3" w:rsidP="004903B3">
      <w:pPr>
        <w:ind w:left="709"/>
        <w:jc w:val="both"/>
        <w:rPr>
          <w:rFonts w:cs="Tahoma"/>
        </w:rPr>
      </w:pPr>
      <w:r w:rsidRPr="00261915">
        <w:rPr>
          <w:rFonts w:cs="Tahoma"/>
          <w:i/>
          <w:sz w:val="20"/>
          <w:szCs w:val="20"/>
        </w:rPr>
        <w:t>Source: RBZ</w:t>
      </w:r>
    </w:p>
    <w:p w:rsidR="004903B3" w:rsidRPr="00AE57DB" w:rsidRDefault="004903B3" w:rsidP="00AE57DB">
      <w:pPr>
        <w:spacing w:line="360" w:lineRule="auto"/>
        <w:jc w:val="both"/>
        <w:rPr>
          <w:rFonts w:cs="Tahoma"/>
          <w:color w:val="000000"/>
        </w:rPr>
      </w:pPr>
    </w:p>
    <w:p w:rsidR="00B265FE" w:rsidRDefault="00B265FE" w:rsidP="007B4610">
      <w:pPr>
        <w:numPr>
          <w:ilvl w:val="0"/>
          <w:numId w:val="1"/>
        </w:numPr>
        <w:spacing w:line="360" w:lineRule="auto"/>
        <w:ind w:left="567" w:hanging="567"/>
        <w:jc w:val="both"/>
        <w:rPr>
          <w:rFonts w:cs="Tahoma"/>
        </w:rPr>
      </w:pPr>
      <w:r>
        <w:rPr>
          <w:rFonts w:cs="Tahoma"/>
        </w:rPr>
        <w:t xml:space="preserve">Mr Speaker Sir, attainment of a fiscal surplus, combined with a current account balance during the first half of the year constitutes a firm roadmap to confidence building much required by this economy. </w:t>
      </w:r>
    </w:p>
    <w:p w:rsidR="00B265FE" w:rsidRPr="00AE57DB" w:rsidRDefault="00B265FE" w:rsidP="00AE57DB">
      <w:pPr>
        <w:spacing w:line="360" w:lineRule="auto"/>
        <w:jc w:val="both"/>
        <w:rPr>
          <w:rFonts w:cs="Tahoma"/>
          <w:color w:val="000000"/>
        </w:rPr>
      </w:pPr>
    </w:p>
    <w:p w:rsidR="00331179" w:rsidRDefault="00D575B9" w:rsidP="007B4610">
      <w:pPr>
        <w:numPr>
          <w:ilvl w:val="0"/>
          <w:numId w:val="1"/>
        </w:numPr>
        <w:spacing w:line="360" w:lineRule="auto"/>
        <w:ind w:left="567" w:hanging="567"/>
        <w:jc w:val="both"/>
        <w:rPr>
          <w:rFonts w:cs="Tahoma"/>
        </w:rPr>
      </w:pPr>
      <w:r>
        <w:rPr>
          <w:rFonts w:cs="Tahoma"/>
        </w:rPr>
        <w:t xml:space="preserve">Furthermore, </w:t>
      </w:r>
      <w:r w:rsidR="00331179">
        <w:rPr>
          <w:rFonts w:cs="Tahoma"/>
        </w:rPr>
        <w:t xml:space="preserve">now that we have introduced our own local currency, this has not only restored monetary policy but also created scope for enhanced </w:t>
      </w:r>
      <w:r w:rsidR="00B536A2">
        <w:rPr>
          <w:rFonts w:cs="Tahoma"/>
        </w:rPr>
        <w:t>competitiveness of our export</w:t>
      </w:r>
      <w:r w:rsidR="00331179">
        <w:rPr>
          <w:rFonts w:cs="Tahoma"/>
        </w:rPr>
        <w:t>s</w:t>
      </w:r>
      <w:r w:rsidR="00F917B6">
        <w:rPr>
          <w:rFonts w:cs="Tahoma"/>
        </w:rPr>
        <w:t>.</w:t>
      </w:r>
    </w:p>
    <w:p w:rsidR="00331179" w:rsidRPr="00AE57DB" w:rsidRDefault="00331179" w:rsidP="00AE57DB">
      <w:pPr>
        <w:spacing w:line="360" w:lineRule="auto"/>
        <w:jc w:val="both"/>
        <w:rPr>
          <w:rFonts w:cs="Tahoma"/>
          <w:color w:val="000000"/>
        </w:rPr>
      </w:pPr>
    </w:p>
    <w:p w:rsidR="00F917B6" w:rsidRDefault="00F917B6" w:rsidP="00233B4E">
      <w:pPr>
        <w:pStyle w:val="Heading3"/>
      </w:pPr>
      <w:r>
        <w:t>Prices</w:t>
      </w:r>
    </w:p>
    <w:p w:rsidR="00F917B6" w:rsidRPr="00AE57DB" w:rsidRDefault="00F917B6" w:rsidP="00AE57DB">
      <w:pPr>
        <w:spacing w:line="360" w:lineRule="auto"/>
        <w:jc w:val="both"/>
        <w:rPr>
          <w:rFonts w:cs="Tahoma"/>
          <w:color w:val="000000"/>
        </w:rPr>
      </w:pPr>
    </w:p>
    <w:p w:rsidR="00203556" w:rsidRPr="00233B4E" w:rsidRDefault="00F917B6" w:rsidP="007B4610">
      <w:pPr>
        <w:numPr>
          <w:ilvl w:val="0"/>
          <w:numId w:val="1"/>
        </w:numPr>
        <w:spacing w:line="360" w:lineRule="auto"/>
        <w:ind w:left="567" w:hanging="567"/>
        <w:jc w:val="both"/>
        <w:rPr>
          <w:rFonts w:cs="Tahoma"/>
        </w:rPr>
      </w:pPr>
      <w:r w:rsidRPr="00233B4E">
        <w:rPr>
          <w:rFonts w:cs="Tahoma"/>
        </w:rPr>
        <w:lastRenderedPageBreak/>
        <w:t>Mr Speaker Sir,</w:t>
      </w:r>
      <w:r w:rsidR="004F3392" w:rsidRPr="00233B4E">
        <w:rPr>
          <w:rFonts w:cs="Tahoma"/>
        </w:rPr>
        <w:t xml:space="preserve"> </w:t>
      </w:r>
      <w:r w:rsidR="006C0B07" w:rsidRPr="00233B4E">
        <w:rPr>
          <w:rFonts w:cs="Tahoma"/>
        </w:rPr>
        <w:t xml:space="preserve">as the famous Economist Milton Friedman said: “Inflation is taxation without legislation”. The </w:t>
      </w:r>
      <w:r w:rsidR="004F3392" w:rsidRPr="00233B4E">
        <w:rPr>
          <w:rFonts w:cs="Tahoma"/>
        </w:rPr>
        <w:t>story of Zimbabwe’s inflation has visible scars in our lives and deserve</w:t>
      </w:r>
      <w:r w:rsidR="006C0B07" w:rsidRPr="00233B4E">
        <w:rPr>
          <w:rFonts w:cs="Tahoma"/>
        </w:rPr>
        <w:t>s</w:t>
      </w:r>
      <w:r w:rsidR="004F3392" w:rsidRPr="00233B4E">
        <w:rPr>
          <w:rFonts w:cs="Tahoma"/>
        </w:rPr>
        <w:t xml:space="preserve"> proactive and appropriate attention. </w:t>
      </w:r>
    </w:p>
    <w:p w:rsidR="00D575B9" w:rsidRPr="00233B4E" w:rsidRDefault="00D575B9" w:rsidP="00233B4E">
      <w:pPr>
        <w:spacing w:line="360" w:lineRule="auto"/>
        <w:jc w:val="both"/>
        <w:rPr>
          <w:rFonts w:cs="Tahoma"/>
        </w:rPr>
      </w:pPr>
    </w:p>
    <w:p w:rsidR="006C0B07" w:rsidRPr="00233B4E" w:rsidRDefault="006C0B07" w:rsidP="007B4610">
      <w:pPr>
        <w:numPr>
          <w:ilvl w:val="0"/>
          <w:numId w:val="1"/>
        </w:numPr>
        <w:spacing w:line="360" w:lineRule="auto"/>
        <w:ind w:left="567" w:hanging="567"/>
        <w:jc w:val="both"/>
        <w:rPr>
          <w:rFonts w:cs="Tahoma"/>
        </w:rPr>
      </w:pPr>
      <w:r w:rsidRPr="00233B4E">
        <w:rPr>
          <w:rFonts w:cs="Tahoma"/>
        </w:rPr>
        <w:t>On the other hand, we are aware that inflation is caused by running of huge budget deficits, financed through monetisation which creates high money supply growth</w:t>
      </w:r>
      <w:r w:rsidR="00203556" w:rsidRPr="00233B4E">
        <w:rPr>
          <w:rFonts w:cs="Tahoma"/>
        </w:rPr>
        <w:t xml:space="preserve"> - Simple!</w:t>
      </w:r>
      <w:r w:rsidRPr="00233B4E">
        <w:rPr>
          <w:rFonts w:cs="Tahoma"/>
        </w:rPr>
        <w:t xml:space="preserve"> </w:t>
      </w:r>
    </w:p>
    <w:p w:rsidR="006C0B07" w:rsidRPr="00AE57DB" w:rsidRDefault="006C0B07" w:rsidP="00233B4E">
      <w:pPr>
        <w:spacing w:line="360" w:lineRule="auto"/>
        <w:jc w:val="both"/>
        <w:rPr>
          <w:rFonts w:cs="Tahoma"/>
          <w:color w:val="000000"/>
        </w:rPr>
      </w:pPr>
    </w:p>
    <w:p w:rsidR="00301578" w:rsidRPr="00233B4E" w:rsidRDefault="006C0B07" w:rsidP="007B4610">
      <w:pPr>
        <w:numPr>
          <w:ilvl w:val="0"/>
          <w:numId w:val="1"/>
        </w:numPr>
        <w:spacing w:line="360" w:lineRule="auto"/>
        <w:ind w:left="567" w:hanging="567"/>
        <w:jc w:val="both"/>
        <w:rPr>
          <w:rFonts w:cs="Tahoma"/>
        </w:rPr>
      </w:pPr>
      <w:r w:rsidRPr="00233B4E">
        <w:rPr>
          <w:rFonts w:cs="Tahoma"/>
        </w:rPr>
        <w:t xml:space="preserve">Hence, elimination of fiscal deficits will curb money supply growth and </w:t>
      </w:r>
      <w:r w:rsidR="00121148">
        <w:rPr>
          <w:rFonts w:cs="Tahoma"/>
        </w:rPr>
        <w:t>therefore</w:t>
      </w:r>
      <w:r w:rsidRPr="00233B4E">
        <w:rPr>
          <w:rFonts w:cs="Tahoma"/>
        </w:rPr>
        <w:t xml:space="preserve">, inflation. </w:t>
      </w:r>
    </w:p>
    <w:p w:rsidR="00F917B6" w:rsidRPr="00AE57DB" w:rsidRDefault="00F917B6" w:rsidP="00233B4E">
      <w:pPr>
        <w:spacing w:line="360" w:lineRule="auto"/>
        <w:jc w:val="both"/>
        <w:rPr>
          <w:rFonts w:cs="Tahoma"/>
          <w:color w:val="000000"/>
        </w:rPr>
      </w:pPr>
    </w:p>
    <w:p w:rsidR="00F917B6" w:rsidRPr="009331A9" w:rsidRDefault="00203556" w:rsidP="007B4610">
      <w:pPr>
        <w:numPr>
          <w:ilvl w:val="0"/>
          <w:numId w:val="1"/>
        </w:numPr>
        <w:spacing w:line="360" w:lineRule="auto"/>
        <w:ind w:left="567" w:hanging="567"/>
        <w:jc w:val="both"/>
        <w:rPr>
          <w:rFonts w:cs="Tahoma"/>
          <w:szCs w:val="28"/>
        </w:rPr>
      </w:pPr>
      <w:r>
        <w:rPr>
          <w:rFonts w:cs="Tahoma"/>
          <w:szCs w:val="28"/>
        </w:rPr>
        <w:t>In our case, f</w:t>
      </w:r>
      <w:r w:rsidR="00F917B6" w:rsidRPr="00557DE5">
        <w:rPr>
          <w:rFonts w:cs="Tahoma"/>
          <w:szCs w:val="28"/>
        </w:rPr>
        <w:t>or a prolonged period of time,</w:t>
      </w:r>
      <w:r w:rsidR="00F917B6">
        <w:rPr>
          <w:rFonts w:cs="Tahoma"/>
          <w:szCs w:val="28"/>
        </w:rPr>
        <w:t xml:space="preserve"> Government was running </w:t>
      </w:r>
      <w:r w:rsidR="00F917B6" w:rsidRPr="009331A9">
        <w:rPr>
          <w:rFonts w:cs="Tahoma"/>
          <w:szCs w:val="28"/>
        </w:rPr>
        <w:t>high fiscal defic</w:t>
      </w:r>
      <w:r w:rsidR="00F917B6">
        <w:rPr>
          <w:rFonts w:cs="Tahoma"/>
          <w:szCs w:val="28"/>
        </w:rPr>
        <w:t>its, which were monetised through issuance</w:t>
      </w:r>
      <w:r w:rsidR="00F917B6" w:rsidRPr="009331A9">
        <w:rPr>
          <w:rFonts w:cs="Tahoma"/>
          <w:szCs w:val="28"/>
        </w:rPr>
        <w:t xml:space="preserve"> of TBs and overdraft at the Central Bank</w:t>
      </w:r>
      <w:r w:rsidR="00F917B6">
        <w:rPr>
          <w:rFonts w:cs="Tahoma"/>
          <w:szCs w:val="28"/>
        </w:rPr>
        <w:t>. These deficits translated into a significant and uncontrolled expansion of money supply which ended up chasing foreign currency in both the formal and parallel markets</w:t>
      </w:r>
      <w:r w:rsidR="0018754B">
        <w:rPr>
          <w:rFonts w:cs="Tahoma"/>
          <w:szCs w:val="28"/>
        </w:rPr>
        <w:t xml:space="preserve"> </w:t>
      </w:r>
      <w:r w:rsidR="0018754B" w:rsidRPr="00EF4567">
        <w:rPr>
          <w:rFonts w:cs="Tahoma"/>
          <w:b/>
          <w:szCs w:val="28"/>
        </w:rPr>
        <w:t>[</w:t>
      </w:r>
      <w:r w:rsidR="0018754B">
        <w:rPr>
          <w:rFonts w:cs="Tahoma"/>
          <w:b/>
          <w:szCs w:val="28"/>
        </w:rPr>
        <w:t>Refer to slide 7</w:t>
      </w:r>
      <w:r w:rsidR="0018754B" w:rsidRPr="00EF4567">
        <w:rPr>
          <w:rFonts w:cs="Tahoma"/>
          <w:b/>
          <w:szCs w:val="28"/>
        </w:rPr>
        <w:t>].</w:t>
      </w:r>
    </w:p>
    <w:p w:rsidR="00F917B6" w:rsidRPr="00AE57DB" w:rsidRDefault="00F917B6" w:rsidP="00AE57DB">
      <w:pPr>
        <w:spacing w:line="360" w:lineRule="auto"/>
        <w:jc w:val="both"/>
        <w:rPr>
          <w:rFonts w:cs="Tahoma"/>
          <w:color w:val="000000"/>
        </w:rPr>
      </w:pPr>
    </w:p>
    <w:p w:rsidR="0017262F" w:rsidRPr="0018754B" w:rsidRDefault="0017262F" w:rsidP="0017262F">
      <w:pPr>
        <w:spacing w:line="360" w:lineRule="auto"/>
        <w:ind w:left="709"/>
        <w:jc w:val="both"/>
        <w:rPr>
          <w:rFonts w:eastAsia="Calibri" w:cs="Tahoma"/>
          <w:b/>
          <w:sz w:val="20"/>
          <w:szCs w:val="18"/>
        </w:rPr>
      </w:pPr>
      <w:r w:rsidRPr="0018754B">
        <w:rPr>
          <w:rFonts w:eastAsia="Calibri" w:cs="Tahoma"/>
          <w:b/>
          <w:sz w:val="20"/>
          <w:szCs w:val="18"/>
        </w:rPr>
        <w:t xml:space="preserve">Parallel Exchange Rate and Monthly Inflation </w:t>
      </w:r>
    </w:p>
    <w:p w:rsidR="0017262F" w:rsidRPr="0012759D" w:rsidRDefault="0017262F" w:rsidP="0017262F">
      <w:pPr>
        <w:spacing w:after="200" w:line="360" w:lineRule="auto"/>
        <w:ind w:left="720"/>
        <w:contextualSpacing/>
        <w:rPr>
          <w:rFonts w:eastAsia="Calibri" w:cs="Tahoma"/>
          <w:noProof/>
        </w:rPr>
      </w:pPr>
      <w:r w:rsidRPr="00440C12">
        <w:rPr>
          <w:noProof/>
          <w:lang w:eastAsia="en-ZW"/>
        </w:rPr>
        <w:drawing>
          <wp:inline distT="0" distB="0" distL="0" distR="0" wp14:anchorId="704B71C4" wp14:editId="19585063">
            <wp:extent cx="5241600" cy="2822400"/>
            <wp:effectExtent l="0" t="0" r="16510" b="1651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262F" w:rsidRPr="00F917B6" w:rsidRDefault="0017262F" w:rsidP="0017262F">
      <w:pPr>
        <w:spacing w:after="200" w:line="360" w:lineRule="auto"/>
        <w:ind w:firstLine="720"/>
        <w:contextualSpacing/>
        <w:jc w:val="both"/>
        <w:rPr>
          <w:rFonts w:eastAsia="Calibri" w:cs="Tahoma"/>
          <w:i/>
          <w:noProof/>
          <w:sz w:val="20"/>
        </w:rPr>
      </w:pPr>
      <w:r w:rsidRPr="00F917B6">
        <w:rPr>
          <w:rFonts w:eastAsia="Calibri" w:cs="Tahoma"/>
          <w:i/>
          <w:noProof/>
          <w:sz w:val="20"/>
        </w:rPr>
        <w:t>Source: ZIMSTAT</w:t>
      </w:r>
    </w:p>
    <w:p w:rsidR="0017262F" w:rsidRPr="00AE57DB" w:rsidRDefault="0017262F" w:rsidP="00AE57DB">
      <w:pPr>
        <w:spacing w:line="360" w:lineRule="auto"/>
        <w:jc w:val="both"/>
        <w:rPr>
          <w:rFonts w:cs="Tahoma"/>
          <w:color w:val="000000"/>
        </w:rPr>
      </w:pPr>
    </w:p>
    <w:p w:rsidR="00F917B6" w:rsidRDefault="00F917B6" w:rsidP="007B4610">
      <w:pPr>
        <w:numPr>
          <w:ilvl w:val="0"/>
          <w:numId w:val="1"/>
        </w:numPr>
        <w:spacing w:line="360" w:lineRule="auto"/>
        <w:ind w:left="567" w:hanging="567"/>
        <w:jc w:val="both"/>
        <w:rPr>
          <w:rFonts w:cs="Tahoma"/>
          <w:szCs w:val="28"/>
        </w:rPr>
      </w:pPr>
      <w:r>
        <w:rPr>
          <w:rFonts w:cs="Tahoma"/>
          <w:szCs w:val="28"/>
        </w:rPr>
        <w:lastRenderedPageBreak/>
        <w:t>The unbridled demand for foreign currency</w:t>
      </w:r>
      <w:r w:rsidR="00203556">
        <w:rPr>
          <w:rFonts w:cs="Tahoma"/>
          <w:szCs w:val="28"/>
        </w:rPr>
        <w:t>,</w:t>
      </w:r>
      <w:r>
        <w:rPr>
          <w:rFonts w:cs="Tahoma"/>
          <w:szCs w:val="28"/>
        </w:rPr>
        <w:t xml:space="preserve"> especially at 1:1 exchange rate between the bond note and the US Dollar</w:t>
      </w:r>
      <w:r w:rsidR="00203556">
        <w:rPr>
          <w:rFonts w:cs="Tahoma"/>
          <w:szCs w:val="28"/>
        </w:rPr>
        <w:t>,</w:t>
      </w:r>
      <w:r>
        <w:rPr>
          <w:rFonts w:cs="Tahoma"/>
          <w:szCs w:val="28"/>
        </w:rPr>
        <w:t xml:space="preserve"> quickly </w:t>
      </w:r>
      <w:r w:rsidR="00203556">
        <w:rPr>
          <w:rFonts w:cs="Tahoma"/>
          <w:szCs w:val="28"/>
        </w:rPr>
        <w:t xml:space="preserve">became unsustainable. </w:t>
      </w:r>
      <w:r>
        <w:rPr>
          <w:rFonts w:cs="Tahoma"/>
          <w:szCs w:val="28"/>
        </w:rPr>
        <w:t>This prompted the</w:t>
      </w:r>
      <w:r w:rsidR="006C0B07">
        <w:rPr>
          <w:rFonts w:cs="Tahoma"/>
          <w:szCs w:val="28"/>
        </w:rPr>
        <w:t xml:space="preserve"> decision to</w:t>
      </w:r>
      <w:r w:rsidRPr="00283CA1">
        <w:rPr>
          <w:rFonts w:cs="Tahoma"/>
          <w:szCs w:val="28"/>
        </w:rPr>
        <w:t xml:space="preserve"> liberalis</w:t>
      </w:r>
      <w:r w:rsidR="006C0B07">
        <w:rPr>
          <w:rFonts w:cs="Tahoma"/>
          <w:szCs w:val="28"/>
        </w:rPr>
        <w:t>e</w:t>
      </w:r>
      <w:r w:rsidRPr="00283CA1">
        <w:rPr>
          <w:rFonts w:cs="Tahoma"/>
          <w:szCs w:val="28"/>
        </w:rPr>
        <w:t xml:space="preserve"> the exchange rate in February </w:t>
      </w:r>
      <w:r>
        <w:rPr>
          <w:rFonts w:cs="Tahoma"/>
          <w:szCs w:val="28"/>
        </w:rPr>
        <w:t>2019.</w:t>
      </w:r>
    </w:p>
    <w:p w:rsidR="00F917B6" w:rsidRPr="00AE57DB" w:rsidRDefault="00F917B6" w:rsidP="00AE57DB">
      <w:pPr>
        <w:spacing w:line="360" w:lineRule="auto"/>
        <w:jc w:val="both"/>
        <w:rPr>
          <w:rFonts w:cs="Tahoma"/>
          <w:color w:val="000000"/>
        </w:rPr>
      </w:pPr>
    </w:p>
    <w:p w:rsidR="0017262F" w:rsidRDefault="0017262F" w:rsidP="007B4610">
      <w:pPr>
        <w:numPr>
          <w:ilvl w:val="0"/>
          <w:numId w:val="1"/>
        </w:numPr>
        <w:spacing w:line="360" w:lineRule="auto"/>
        <w:ind w:left="567" w:hanging="567"/>
        <w:jc w:val="both"/>
        <w:rPr>
          <w:rFonts w:cs="Tahoma"/>
          <w:szCs w:val="28"/>
        </w:rPr>
      </w:pPr>
      <w:r>
        <w:rPr>
          <w:rFonts w:cs="Tahoma"/>
          <w:szCs w:val="28"/>
        </w:rPr>
        <w:t xml:space="preserve">The </w:t>
      </w:r>
      <w:r w:rsidRPr="00233B4E">
        <w:rPr>
          <w:rFonts w:cs="Tahoma"/>
        </w:rPr>
        <w:t>liberalisation</w:t>
      </w:r>
      <w:r>
        <w:rPr>
          <w:rFonts w:cs="Tahoma"/>
          <w:szCs w:val="28"/>
        </w:rPr>
        <w:t xml:space="preserve"> of the exchange rate</w:t>
      </w:r>
      <w:r w:rsidRPr="00283CA1">
        <w:rPr>
          <w:rFonts w:cs="Tahoma"/>
          <w:szCs w:val="28"/>
        </w:rPr>
        <w:t>,</w:t>
      </w:r>
      <w:r>
        <w:rPr>
          <w:rFonts w:cs="Tahoma"/>
          <w:szCs w:val="28"/>
        </w:rPr>
        <w:t xml:space="preserve"> combined with ongoing fiscal consolidation reforms rolled out </w:t>
      </w:r>
      <w:r w:rsidRPr="00310283">
        <w:rPr>
          <w:rFonts w:cs="Tahoma"/>
          <w:szCs w:val="28"/>
        </w:rPr>
        <w:t>since October 2018</w:t>
      </w:r>
      <w:r>
        <w:rPr>
          <w:rFonts w:cs="Tahoma"/>
          <w:szCs w:val="28"/>
        </w:rPr>
        <w:t xml:space="preserve"> and a complementary tight monetary policy, </w:t>
      </w:r>
      <w:r w:rsidR="00F917B6" w:rsidRPr="00310283">
        <w:rPr>
          <w:rFonts w:cs="Tahoma"/>
          <w:szCs w:val="28"/>
        </w:rPr>
        <w:t xml:space="preserve">have managed to contain excessive money supply growth, which </w:t>
      </w:r>
      <w:r w:rsidR="00F917B6">
        <w:rPr>
          <w:rFonts w:cs="Tahoma"/>
          <w:szCs w:val="28"/>
        </w:rPr>
        <w:t xml:space="preserve">had been </w:t>
      </w:r>
      <w:r w:rsidR="00F917B6" w:rsidRPr="00310283">
        <w:rPr>
          <w:rFonts w:cs="Tahoma"/>
          <w:szCs w:val="28"/>
        </w:rPr>
        <w:t xml:space="preserve">the main </w:t>
      </w:r>
      <w:r w:rsidR="00F917B6">
        <w:rPr>
          <w:rFonts w:cs="Tahoma"/>
          <w:szCs w:val="28"/>
        </w:rPr>
        <w:t>driver</w:t>
      </w:r>
      <w:r w:rsidR="00F917B6" w:rsidRPr="00310283">
        <w:rPr>
          <w:rFonts w:cs="Tahoma"/>
          <w:szCs w:val="28"/>
        </w:rPr>
        <w:t xml:space="preserve"> of inflation. </w:t>
      </w:r>
    </w:p>
    <w:p w:rsidR="0017262F" w:rsidRPr="00AE57DB" w:rsidRDefault="0017262F" w:rsidP="00AE57DB">
      <w:pPr>
        <w:spacing w:line="360" w:lineRule="auto"/>
        <w:jc w:val="both"/>
        <w:rPr>
          <w:rFonts w:cs="Tahoma"/>
          <w:color w:val="000000"/>
        </w:rPr>
      </w:pPr>
    </w:p>
    <w:p w:rsidR="00F917B6" w:rsidRDefault="00F917B6" w:rsidP="007B4610">
      <w:pPr>
        <w:numPr>
          <w:ilvl w:val="0"/>
          <w:numId w:val="1"/>
        </w:numPr>
        <w:spacing w:line="360" w:lineRule="auto"/>
        <w:ind w:left="567" w:hanging="567"/>
        <w:jc w:val="both"/>
        <w:rPr>
          <w:rFonts w:cs="Tahoma"/>
          <w:szCs w:val="28"/>
        </w:rPr>
      </w:pPr>
      <w:r>
        <w:rPr>
          <w:rFonts w:cs="Tahoma"/>
          <w:szCs w:val="28"/>
        </w:rPr>
        <w:t xml:space="preserve">Government measures to contain </w:t>
      </w:r>
      <w:r w:rsidRPr="00310283">
        <w:rPr>
          <w:rFonts w:cs="Tahoma"/>
          <w:szCs w:val="28"/>
        </w:rPr>
        <w:t xml:space="preserve">fiscal deficits </w:t>
      </w:r>
      <w:r>
        <w:rPr>
          <w:rFonts w:cs="Tahoma"/>
          <w:szCs w:val="28"/>
        </w:rPr>
        <w:t>by capping bo</w:t>
      </w:r>
      <w:r w:rsidRPr="00310283">
        <w:rPr>
          <w:rFonts w:cs="Tahoma"/>
          <w:szCs w:val="28"/>
        </w:rPr>
        <w:t xml:space="preserve">rrowing from the </w:t>
      </w:r>
      <w:r w:rsidRPr="00233B4E">
        <w:rPr>
          <w:rFonts w:cs="Tahoma"/>
        </w:rPr>
        <w:t>Central</w:t>
      </w:r>
      <w:r w:rsidRPr="00310283">
        <w:rPr>
          <w:rFonts w:cs="Tahoma"/>
          <w:szCs w:val="28"/>
        </w:rPr>
        <w:t xml:space="preserve"> Bank, non-issuance of TBs</w:t>
      </w:r>
      <w:r>
        <w:rPr>
          <w:rFonts w:cs="Tahoma"/>
          <w:szCs w:val="28"/>
        </w:rPr>
        <w:t>, as well as stringent expenditure control measures, have significantly restrained money supply growth.</w:t>
      </w:r>
      <w:r w:rsidRPr="00310283">
        <w:rPr>
          <w:rFonts w:cs="Tahoma"/>
          <w:szCs w:val="28"/>
        </w:rPr>
        <w:t xml:space="preserve"> </w:t>
      </w:r>
    </w:p>
    <w:p w:rsidR="00F917B6" w:rsidRPr="00AE57DB" w:rsidRDefault="00F917B6" w:rsidP="00AE57DB">
      <w:pPr>
        <w:spacing w:line="360" w:lineRule="auto"/>
        <w:jc w:val="both"/>
        <w:rPr>
          <w:rFonts w:cs="Tahoma"/>
          <w:color w:val="000000"/>
        </w:rPr>
      </w:pPr>
    </w:p>
    <w:p w:rsidR="00F917B6" w:rsidRDefault="00F917B6" w:rsidP="007B4610">
      <w:pPr>
        <w:numPr>
          <w:ilvl w:val="0"/>
          <w:numId w:val="1"/>
        </w:numPr>
        <w:spacing w:line="360" w:lineRule="auto"/>
        <w:ind w:left="567" w:hanging="567"/>
        <w:jc w:val="both"/>
        <w:rPr>
          <w:rFonts w:cs="Tahoma"/>
          <w:szCs w:val="28"/>
        </w:rPr>
      </w:pPr>
      <w:r>
        <w:rPr>
          <w:rFonts w:cs="Tahoma"/>
          <w:szCs w:val="28"/>
        </w:rPr>
        <w:t xml:space="preserve">As a result, the exchange rate fluctuation has largely dissipated with movement </w:t>
      </w:r>
      <w:r w:rsidRPr="00233B4E">
        <w:rPr>
          <w:rFonts w:cs="Tahoma"/>
        </w:rPr>
        <w:t>towards</w:t>
      </w:r>
      <w:r>
        <w:rPr>
          <w:rFonts w:cs="Tahoma"/>
          <w:szCs w:val="28"/>
        </w:rPr>
        <w:t xml:space="preserve"> convergence between parallel market and interbank rates. This is critical in our fight against speculative practises and inflation</w:t>
      </w:r>
      <w:r w:rsidR="0018754B">
        <w:rPr>
          <w:rFonts w:cs="Tahoma"/>
          <w:szCs w:val="28"/>
        </w:rPr>
        <w:t xml:space="preserve"> </w:t>
      </w:r>
      <w:r w:rsidR="0018754B" w:rsidRPr="00EF4567">
        <w:rPr>
          <w:rFonts w:cs="Tahoma"/>
          <w:b/>
          <w:szCs w:val="28"/>
        </w:rPr>
        <w:t>[</w:t>
      </w:r>
      <w:r w:rsidR="0018754B">
        <w:rPr>
          <w:rFonts w:cs="Tahoma"/>
          <w:b/>
          <w:szCs w:val="28"/>
        </w:rPr>
        <w:t>Refer to slide 8</w:t>
      </w:r>
      <w:r w:rsidR="0018754B" w:rsidRPr="00EF4567">
        <w:rPr>
          <w:rFonts w:cs="Tahoma"/>
          <w:b/>
          <w:szCs w:val="28"/>
        </w:rPr>
        <w:t>].</w:t>
      </w:r>
      <w:r w:rsidR="0018754B">
        <w:rPr>
          <w:rFonts w:cs="Tahoma"/>
          <w:szCs w:val="28"/>
        </w:rPr>
        <w:t xml:space="preserve"> </w:t>
      </w:r>
      <w:r w:rsidR="0018754B" w:rsidRPr="006531DA">
        <w:rPr>
          <w:rFonts w:cs="Tahoma"/>
          <w:szCs w:val="28"/>
        </w:rPr>
        <w:t xml:space="preserve"> </w:t>
      </w:r>
      <w:r>
        <w:rPr>
          <w:rFonts w:cs="Tahoma"/>
          <w:szCs w:val="28"/>
        </w:rPr>
        <w:t>.</w:t>
      </w:r>
    </w:p>
    <w:p w:rsidR="003D283C" w:rsidRPr="00AE57DB" w:rsidRDefault="003D283C" w:rsidP="00AE57DB">
      <w:pPr>
        <w:spacing w:line="360" w:lineRule="auto"/>
        <w:jc w:val="both"/>
        <w:rPr>
          <w:rFonts w:cs="Tahoma"/>
          <w:color w:val="000000"/>
        </w:rPr>
      </w:pPr>
    </w:p>
    <w:p w:rsidR="009E735D" w:rsidRDefault="009E735D" w:rsidP="006D46DD">
      <w:pPr>
        <w:spacing w:line="360" w:lineRule="auto"/>
        <w:ind w:left="567"/>
      </w:pPr>
      <w:r w:rsidRPr="006D46DD">
        <w:rPr>
          <w:b/>
          <w:sz w:val="20"/>
          <w:szCs w:val="20"/>
        </w:rPr>
        <w:t>Parallel and Interbank Exchange Rate</w:t>
      </w:r>
      <w:r w:rsidRPr="006F7468">
        <w:rPr>
          <w:b/>
        </w:rPr>
        <w:t xml:space="preserve"> </w:t>
      </w:r>
      <w:r w:rsidRPr="00807D82">
        <w:rPr>
          <w:noProof/>
          <w:lang w:eastAsia="en-ZW"/>
        </w:rPr>
        <w:drawing>
          <wp:inline distT="0" distB="0" distL="0" distR="0" wp14:anchorId="6C1093E5" wp14:editId="53069F4B">
            <wp:extent cx="5349600" cy="2800800"/>
            <wp:effectExtent l="0" t="0" r="3810" b="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735D" w:rsidRPr="00AE57DB" w:rsidRDefault="009E735D" w:rsidP="00AE57DB">
      <w:pPr>
        <w:spacing w:line="360" w:lineRule="auto"/>
        <w:jc w:val="both"/>
        <w:rPr>
          <w:rFonts w:cs="Tahoma"/>
          <w:color w:val="000000"/>
        </w:rPr>
      </w:pPr>
    </w:p>
    <w:p w:rsidR="00C8366B" w:rsidRPr="00906D2A" w:rsidRDefault="00C8366B" w:rsidP="00C8366B">
      <w:pPr>
        <w:spacing w:line="360" w:lineRule="auto"/>
        <w:ind w:left="131" w:firstLine="720"/>
      </w:pPr>
      <w:r>
        <w:t xml:space="preserve">Month on Month </w:t>
      </w:r>
      <w:r w:rsidR="0018754B">
        <w:t>Inflation</w:t>
      </w:r>
      <w:r>
        <w:t xml:space="preserve"> </w:t>
      </w:r>
      <w:r w:rsidRPr="00906D2A">
        <w:t xml:space="preserve">Outlook to Dec 2019 </w:t>
      </w:r>
      <w:r w:rsidR="0018754B" w:rsidRPr="00EF4567">
        <w:rPr>
          <w:rFonts w:cs="Tahoma"/>
          <w:b/>
          <w:szCs w:val="28"/>
        </w:rPr>
        <w:t>[</w:t>
      </w:r>
      <w:r w:rsidR="0018754B">
        <w:rPr>
          <w:rFonts w:cs="Tahoma"/>
          <w:b/>
          <w:szCs w:val="28"/>
        </w:rPr>
        <w:t>Refer to slide 9</w:t>
      </w:r>
      <w:r w:rsidR="0018754B" w:rsidRPr="00EF4567">
        <w:rPr>
          <w:rFonts w:cs="Tahoma"/>
          <w:b/>
          <w:szCs w:val="28"/>
        </w:rPr>
        <w:t>].</w:t>
      </w:r>
      <w:r w:rsidR="0018754B">
        <w:rPr>
          <w:rFonts w:cs="Tahoma"/>
          <w:szCs w:val="28"/>
        </w:rPr>
        <w:t xml:space="preserve"> </w:t>
      </w:r>
      <w:r w:rsidR="0018754B" w:rsidRPr="006531DA">
        <w:rPr>
          <w:rFonts w:cs="Tahoma"/>
          <w:szCs w:val="28"/>
        </w:rPr>
        <w:t xml:space="preserve"> </w:t>
      </w:r>
    </w:p>
    <w:p w:rsidR="00C8366B" w:rsidRDefault="00C8366B" w:rsidP="006D46DD">
      <w:pPr>
        <w:spacing w:line="360" w:lineRule="auto"/>
        <w:ind w:left="567"/>
        <w:rPr>
          <w:rFonts w:cs="Tahoma"/>
        </w:rPr>
      </w:pPr>
      <w:r w:rsidRPr="00832CA6">
        <w:rPr>
          <w:noProof/>
          <w:lang w:eastAsia="en-ZW"/>
        </w:rPr>
        <w:lastRenderedPageBreak/>
        <w:drawing>
          <wp:inline distT="0" distB="0" distL="0" distR="0" wp14:anchorId="4019D7B0" wp14:editId="3A7453CE">
            <wp:extent cx="5342400" cy="2340000"/>
            <wp:effectExtent l="0" t="0" r="10795" b="317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366B" w:rsidRPr="00F917B6" w:rsidRDefault="00C8366B" w:rsidP="00C8366B">
      <w:pPr>
        <w:spacing w:line="360" w:lineRule="auto"/>
        <w:ind w:firstLine="709"/>
        <w:rPr>
          <w:rFonts w:cs="Tahoma"/>
          <w:i/>
          <w:sz w:val="20"/>
          <w:szCs w:val="20"/>
        </w:rPr>
      </w:pPr>
      <w:r w:rsidRPr="00F917B6">
        <w:rPr>
          <w:rFonts w:cs="Tahoma"/>
          <w:i/>
          <w:sz w:val="20"/>
          <w:szCs w:val="20"/>
        </w:rPr>
        <w:t xml:space="preserve">Source: Macroeconomic Working Group </w:t>
      </w:r>
      <w:r>
        <w:rPr>
          <w:rFonts w:cs="Tahoma"/>
          <w:i/>
          <w:sz w:val="20"/>
          <w:szCs w:val="20"/>
        </w:rPr>
        <w:t>(MOFED, Zimstat &amp; RBZ)</w:t>
      </w:r>
    </w:p>
    <w:p w:rsidR="00C8366B" w:rsidRPr="00AE57DB" w:rsidRDefault="00C8366B" w:rsidP="00C8366B">
      <w:pPr>
        <w:spacing w:line="360" w:lineRule="auto"/>
        <w:jc w:val="both"/>
        <w:rPr>
          <w:rFonts w:cs="Tahoma"/>
          <w:color w:val="000000"/>
        </w:rPr>
      </w:pPr>
    </w:p>
    <w:p w:rsidR="003D283C" w:rsidRDefault="0017262F" w:rsidP="007B4610">
      <w:pPr>
        <w:numPr>
          <w:ilvl w:val="0"/>
          <w:numId w:val="1"/>
        </w:numPr>
        <w:spacing w:line="360" w:lineRule="auto"/>
        <w:ind w:left="567" w:hanging="567"/>
        <w:jc w:val="both"/>
        <w:rPr>
          <w:rFonts w:cs="Tahoma"/>
          <w:szCs w:val="28"/>
        </w:rPr>
      </w:pPr>
      <w:r>
        <w:rPr>
          <w:rFonts w:cs="Tahoma"/>
          <w:szCs w:val="28"/>
        </w:rPr>
        <w:t>Therefore, going forward, it is imperative that</w:t>
      </w:r>
      <w:r w:rsidR="00F917B6" w:rsidRPr="00557DE5">
        <w:rPr>
          <w:rFonts w:cs="Tahoma"/>
          <w:szCs w:val="28"/>
        </w:rPr>
        <w:t xml:space="preserve"> </w:t>
      </w:r>
      <w:r w:rsidR="0061559C">
        <w:rPr>
          <w:rFonts w:cs="Tahoma"/>
          <w:szCs w:val="28"/>
        </w:rPr>
        <w:t xml:space="preserve">we pursue and further strengthen our </w:t>
      </w:r>
      <w:r w:rsidR="0061559C" w:rsidRPr="00233B4E">
        <w:rPr>
          <w:rFonts w:cs="Tahoma"/>
        </w:rPr>
        <w:t>fiscal</w:t>
      </w:r>
      <w:r w:rsidR="0061559C">
        <w:rPr>
          <w:rFonts w:cs="Tahoma"/>
          <w:szCs w:val="28"/>
        </w:rPr>
        <w:t xml:space="preserve"> and monetary policies and also </w:t>
      </w:r>
      <w:r w:rsidR="00F917B6" w:rsidRPr="00557DE5">
        <w:rPr>
          <w:rFonts w:cs="Tahoma"/>
          <w:szCs w:val="28"/>
        </w:rPr>
        <w:t>remain responsible enough to ensure that factors such as wage increases and money supply remain under check.</w:t>
      </w:r>
      <w:r w:rsidR="003D283C">
        <w:rPr>
          <w:rFonts w:cs="Tahoma"/>
          <w:szCs w:val="28"/>
        </w:rPr>
        <w:t xml:space="preserve"> </w:t>
      </w:r>
    </w:p>
    <w:p w:rsidR="003D283C" w:rsidRPr="00AE57DB" w:rsidRDefault="003D283C" w:rsidP="00AE57DB">
      <w:pPr>
        <w:spacing w:line="360" w:lineRule="auto"/>
        <w:jc w:val="both"/>
        <w:rPr>
          <w:rFonts w:cs="Tahoma"/>
          <w:color w:val="000000"/>
        </w:rPr>
      </w:pPr>
    </w:p>
    <w:p w:rsidR="00F917B6" w:rsidRPr="000431E0" w:rsidRDefault="00F917B6" w:rsidP="00233B4E">
      <w:pPr>
        <w:pStyle w:val="Heading4"/>
      </w:pPr>
      <w:r w:rsidRPr="000431E0">
        <w:t xml:space="preserve">Inflation Rebasing </w:t>
      </w:r>
    </w:p>
    <w:p w:rsidR="00F917B6" w:rsidRPr="00AE57DB" w:rsidRDefault="00F917B6" w:rsidP="00AE57DB">
      <w:pPr>
        <w:spacing w:line="360" w:lineRule="auto"/>
        <w:jc w:val="both"/>
        <w:rPr>
          <w:rFonts w:cs="Tahoma"/>
          <w:color w:val="000000"/>
        </w:rPr>
      </w:pPr>
    </w:p>
    <w:p w:rsidR="00F917B6" w:rsidRDefault="00F917B6" w:rsidP="007B4610">
      <w:pPr>
        <w:numPr>
          <w:ilvl w:val="0"/>
          <w:numId w:val="1"/>
        </w:numPr>
        <w:spacing w:line="360" w:lineRule="auto"/>
        <w:ind w:left="567" w:hanging="567"/>
        <w:jc w:val="both"/>
        <w:rPr>
          <w:rFonts w:cs="Tahoma"/>
          <w:szCs w:val="28"/>
        </w:rPr>
      </w:pPr>
      <w:r w:rsidRPr="00557DE5">
        <w:rPr>
          <w:rFonts w:cs="Tahoma"/>
          <w:szCs w:val="28"/>
        </w:rPr>
        <w:t xml:space="preserve">The </w:t>
      </w:r>
      <w:r w:rsidRPr="00233B4E">
        <w:rPr>
          <w:rFonts w:cs="Tahoma"/>
        </w:rPr>
        <w:t>change</w:t>
      </w:r>
      <w:r w:rsidRPr="00557DE5">
        <w:rPr>
          <w:rFonts w:cs="Tahoma"/>
          <w:szCs w:val="28"/>
        </w:rPr>
        <w:t xml:space="preserve"> in currency regime from multicurrency to Zimbabwe Dollar has definitely impacted on the base for calculation of CPI indices and hence inflation. Given this transition </w:t>
      </w:r>
      <w:r w:rsidR="000A641D" w:rsidRPr="00557DE5">
        <w:rPr>
          <w:rFonts w:cs="Tahoma"/>
          <w:szCs w:val="28"/>
        </w:rPr>
        <w:t>Zimstat</w:t>
      </w:r>
      <w:r w:rsidRPr="00557DE5">
        <w:rPr>
          <w:rFonts w:cs="Tahoma"/>
          <w:szCs w:val="28"/>
        </w:rPr>
        <w:t xml:space="preserve"> will defer publication of year on year inflation while building up data of prices in mono-</w:t>
      </w:r>
      <w:r>
        <w:rPr>
          <w:rFonts w:cs="Tahoma"/>
          <w:szCs w:val="28"/>
        </w:rPr>
        <w:t xml:space="preserve">currency for a period of </w:t>
      </w:r>
      <w:r w:rsidR="00C8366B">
        <w:rPr>
          <w:rFonts w:cs="Tahoma"/>
          <w:szCs w:val="28"/>
        </w:rPr>
        <w:t>12 months to February 2020.</w:t>
      </w:r>
      <w:r>
        <w:rPr>
          <w:rFonts w:cs="Tahoma"/>
          <w:szCs w:val="28"/>
        </w:rPr>
        <w:t xml:space="preserve"> T</w:t>
      </w:r>
      <w:r w:rsidRPr="004B109D">
        <w:rPr>
          <w:rFonts w:cs="Tahoma"/>
          <w:szCs w:val="28"/>
        </w:rPr>
        <w:t>his will ensure that we compare like with like in terms of currency regimes.</w:t>
      </w:r>
      <w:r>
        <w:rPr>
          <w:rFonts w:cs="Tahoma"/>
          <w:szCs w:val="28"/>
        </w:rPr>
        <w:t xml:space="preserve"> </w:t>
      </w:r>
    </w:p>
    <w:p w:rsidR="00F917B6" w:rsidRPr="00AE57DB" w:rsidRDefault="00F917B6" w:rsidP="00AE57DB">
      <w:pPr>
        <w:spacing w:line="360" w:lineRule="auto"/>
        <w:jc w:val="both"/>
        <w:rPr>
          <w:rFonts w:cs="Tahoma"/>
          <w:color w:val="000000"/>
        </w:rPr>
      </w:pPr>
    </w:p>
    <w:p w:rsidR="00F917B6" w:rsidRPr="00557DE5" w:rsidRDefault="00F917B6" w:rsidP="007B4610">
      <w:pPr>
        <w:numPr>
          <w:ilvl w:val="0"/>
          <w:numId w:val="1"/>
        </w:numPr>
        <w:spacing w:line="360" w:lineRule="auto"/>
        <w:ind w:left="567" w:hanging="567"/>
        <w:jc w:val="both"/>
        <w:rPr>
          <w:rFonts w:cs="Tahoma"/>
          <w:szCs w:val="28"/>
        </w:rPr>
      </w:pPr>
      <w:r w:rsidRPr="00557DE5">
        <w:rPr>
          <w:rFonts w:cs="Tahoma"/>
          <w:szCs w:val="28"/>
        </w:rPr>
        <w:t xml:space="preserve">This is </w:t>
      </w:r>
      <w:r w:rsidRPr="00233B4E">
        <w:rPr>
          <w:rFonts w:cs="Tahoma"/>
        </w:rPr>
        <w:t>in</w:t>
      </w:r>
      <w:r w:rsidRPr="00557DE5">
        <w:rPr>
          <w:rFonts w:cs="Tahoma"/>
          <w:szCs w:val="28"/>
        </w:rPr>
        <w:t xml:space="preserve"> line with what was done in 2009 after the change of currency regime, whereby </w:t>
      </w:r>
      <w:r w:rsidR="000A641D" w:rsidRPr="00557DE5">
        <w:rPr>
          <w:rFonts w:cs="Tahoma"/>
          <w:szCs w:val="28"/>
        </w:rPr>
        <w:t>Zimstat</w:t>
      </w:r>
      <w:r w:rsidRPr="00557DE5">
        <w:rPr>
          <w:rFonts w:cs="Tahoma"/>
          <w:szCs w:val="28"/>
        </w:rPr>
        <w:t xml:space="preserve"> resorted to only gazetting month on month inflation. Year on year inflation publication will therefore resume after</w:t>
      </w:r>
      <w:r w:rsidRPr="00557DE5">
        <w:rPr>
          <w:rFonts w:ascii="Segoe UI" w:hAnsi="Segoe UI" w:cs="Segoe UI"/>
          <w:color w:val="000000"/>
          <w:sz w:val="20"/>
          <w:szCs w:val="20"/>
          <w:lang w:eastAsia="en-ZW"/>
        </w:rPr>
        <w:t xml:space="preserve"> </w:t>
      </w:r>
      <w:r w:rsidRPr="00557DE5">
        <w:rPr>
          <w:rFonts w:cs="Tahoma"/>
          <w:szCs w:val="28"/>
        </w:rPr>
        <w:t>February 2020, alongside with month on month inflation publication.</w:t>
      </w:r>
    </w:p>
    <w:p w:rsidR="00F917B6" w:rsidRPr="00AE57DB" w:rsidRDefault="00F917B6" w:rsidP="00AE57DB">
      <w:pPr>
        <w:spacing w:line="360" w:lineRule="auto"/>
        <w:jc w:val="both"/>
        <w:rPr>
          <w:rFonts w:cs="Tahoma"/>
          <w:color w:val="000000"/>
        </w:rPr>
      </w:pPr>
    </w:p>
    <w:p w:rsidR="00F917B6" w:rsidRPr="00C8366B" w:rsidRDefault="00F917B6" w:rsidP="007B4610">
      <w:pPr>
        <w:numPr>
          <w:ilvl w:val="0"/>
          <w:numId w:val="1"/>
        </w:numPr>
        <w:spacing w:line="360" w:lineRule="auto"/>
        <w:ind w:left="567" w:hanging="567"/>
        <w:jc w:val="both"/>
        <w:rPr>
          <w:rFonts w:cs="Tahoma"/>
          <w:szCs w:val="28"/>
        </w:rPr>
      </w:pPr>
      <w:r w:rsidRPr="00C8366B">
        <w:rPr>
          <w:rFonts w:cs="Tahoma"/>
          <w:szCs w:val="28"/>
        </w:rPr>
        <w:t xml:space="preserve">In </w:t>
      </w:r>
      <w:r w:rsidRPr="00233B4E">
        <w:rPr>
          <w:rFonts w:cs="Tahoma"/>
        </w:rPr>
        <w:t>the</w:t>
      </w:r>
      <w:r w:rsidRPr="00C8366B">
        <w:rPr>
          <w:rFonts w:cs="Tahoma"/>
          <w:szCs w:val="28"/>
        </w:rPr>
        <w:t xml:space="preserve"> interim, stakeholders are encouraged to focus more on month on month inflation as barometer for price developments. </w:t>
      </w:r>
    </w:p>
    <w:p w:rsidR="00C8366B" w:rsidRPr="00AE57DB" w:rsidRDefault="00C8366B" w:rsidP="00AE57DB">
      <w:pPr>
        <w:spacing w:line="360" w:lineRule="auto"/>
        <w:jc w:val="both"/>
        <w:rPr>
          <w:rFonts w:cs="Tahoma"/>
          <w:color w:val="000000"/>
        </w:rPr>
      </w:pPr>
      <w:bookmarkStart w:id="5" w:name="_Toc15032506"/>
    </w:p>
    <w:p w:rsidR="00F917B6" w:rsidRPr="006531DA" w:rsidRDefault="00F917B6" w:rsidP="00233B4E">
      <w:pPr>
        <w:pStyle w:val="Heading2"/>
      </w:pPr>
      <w:r w:rsidRPr="006531DA">
        <w:lastRenderedPageBreak/>
        <w:t xml:space="preserve">GDP </w:t>
      </w:r>
      <w:r>
        <w:t>Growth</w:t>
      </w:r>
      <w:bookmarkEnd w:id="5"/>
    </w:p>
    <w:p w:rsidR="00F917B6" w:rsidRPr="00AE57DB" w:rsidRDefault="00F917B6" w:rsidP="00AE57DB">
      <w:pPr>
        <w:spacing w:line="360" w:lineRule="auto"/>
        <w:jc w:val="both"/>
        <w:rPr>
          <w:rFonts w:cs="Tahoma"/>
          <w:color w:val="000000"/>
        </w:rPr>
      </w:pPr>
    </w:p>
    <w:p w:rsidR="00F917B6" w:rsidRDefault="00C8366B" w:rsidP="007B4610">
      <w:pPr>
        <w:numPr>
          <w:ilvl w:val="0"/>
          <w:numId w:val="1"/>
        </w:numPr>
        <w:spacing w:line="360" w:lineRule="auto"/>
        <w:ind w:left="567" w:hanging="567"/>
        <w:jc w:val="both"/>
        <w:rPr>
          <w:rFonts w:cs="Tahoma"/>
          <w:bCs/>
          <w:szCs w:val="28"/>
        </w:rPr>
      </w:pPr>
      <w:bookmarkStart w:id="6" w:name="_Toc338676301"/>
      <w:r>
        <w:rPr>
          <w:rFonts w:cs="Tahoma"/>
          <w:bCs/>
          <w:szCs w:val="28"/>
        </w:rPr>
        <w:t xml:space="preserve">Owing </w:t>
      </w:r>
      <w:r w:rsidR="002A201E">
        <w:rPr>
          <w:rFonts w:cs="Tahoma"/>
          <w:bCs/>
          <w:szCs w:val="28"/>
        </w:rPr>
        <w:t xml:space="preserve">to negative </w:t>
      </w:r>
      <w:r w:rsidR="00F917B6">
        <w:rPr>
          <w:rFonts w:cs="Tahoma"/>
          <w:bCs/>
          <w:szCs w:val="28"/>
        </w:rPr>
        <w:t xml:space="preserve">natural </w:t>
      </w:r>
      <w:r w:rsidR="00F917B6" w:rsidRPr="006531DA">
        <w:rPr>
          <w:rFonts w:cs="Tahoma"/>
          <w:bCs/>
          <w:szCs w:val="28"/>
        </w:rPr>
        <w:t>conditions</w:t>
      </w:r>
      <w:r w:rsidR="00F917B6">
        <w:rPr>
          <w:rFonts w:cs="Tahoma"/>
          <w:bCs/>
          <w:szCs w:val="28"/>
        </w:rPr>
        <w:t xml:space="preserve">, which badly affected a number of sectors </w:t>
      </w:r>
      <w:r w:rsidR="00F917B6" w:rsidRPr="00233B4E">
        <w:rPr>
          <w:rFonts w:cs="Tahoma"/>
        </w:rPr>
        <w:t>particularly</w:t>
      </w:r>
      <w:r w:rsidR="00F917B6">
        <w:rPr>
          <w:rFonts w:cs="Tahoma"/>
          <w:bCs/>
          <w:szCs w:val="28"/>
        </w:rPr>
        <w:t xml:space="preserve"> agriculture and power generation</w:t>
      </w:r>
      <w:r w:rsidR="00F917B6" w:rsidRPr="006531DA">
        <w:rPr>
          <w:rFonts w:cs="Tahoma"/>
          <w:bCs/>
          <w:szCs w:val="28"/>
        </w:rPr>
        <w:t xml:space="preserve">, coupled with </w:t>
      </w:r>
      <w:r w:rsidR="002A201E">
        <w:rPr>
          <w:rFonts w:cs="Tahoma"/>
          <w:bCs/>
          <w:szCs w:val="28"/>
        </w:rPr>
        <w:t xml:space="preserve">inflationary pressures, foreign currency shortages </w:t>
      </w:r>
      <w:r w:rsidR="00F917B6">
        <w:rPr>
          <w:rFonts w:cs="Tahoma"/>
          <w:bCs/>
          <w:szCs w:val="28"/>
        </w:rPr>
        <w:t xml:space="preserve">prevailing and </w:t>
      </w:r>
      <w:r w:rsidR="002A201E">
        <w:rPr>
          <w:rFonts w:cs="Tahoma"/>
          <w:bCs/>
          <w:szCs w:val="28"/>
        </w:rPr>
        <w:t>limited external financial support</w:t>
      </w:r>
      <w:r>
        <w:rPr>
          <w:rFonts w:cs="Tahoma"/>
          <w:bCs/>
          <w:szCs w:val="28"/>
        </w:rPr>
        <w:t>,</w:t>
      </w:r>
      <w:r w:rsidR="002A201E">
        <w:rPr>
          <w:rFonts w:cs="Tahoma"/>
          <w:bCs/>
          <w:szCs w:val="28"/>
        </w:rPr>
        <w:t xml:space="preserve"> </w:t>
      </w:r>
      <w:r w:rsidR="00F917B6">
        <w:rPr>
          <w:rFonts w:cs="Tahoma"/>
          <w:bCs/>
          <w:szCs w:val="28"/>
        </w:rPr>
        <w:t xml:space="preserve">have been </w:t>
      </w:r>
      <w:r w:rsidR="00F917B6" w:rsidRPr="006531DA">
        <w:rPr>
          <w:rFonts w:cs="Tahoma"/>
          <w:bCs/>
          <w:szCs w:val="28"/>
        </w:rPr>
        <w:t>major drawbacks to growth</w:t>
      </w:r>
      <w:r w:rsidR="00F917B6">
        <w:rPr>
          <w:rFonts w:cs="Tahoma"/>
          <w:bCs/>
          <w:szCs w:val="28"/>
        </w:rPr>
        <w:t xml:space="preserve"> stimulation in the first half of 2019</w:t>
      </w:r>
      <w:r w:rsidR="00F917B6" w:rsidRPr="006531DA">
        <w:rPr>
          <w:rFonts w:cs="Tahoma"/>
          <w:bCs/>
          <w:szCs w:val="28"/>
        </w:rPr>
        <w:t xml:space="preserve">. </w:t>
      </w:r>
    </w:p>
    <w:p w:rsidR="00F917B6" w:rsidRPr="00AE57DB" w:rsidRDefault="00F917B6" w:rsidP="00AE57DB">
      <w:pPr>
        <w:spacing w:line="360" w:lineRule="auto"/>
        <w:jc w:val="both"/>
        <w:rPr>
          <w:rFonts w:cs="Tahoma"/>
          <w:color w:val="000000"/>
        </w:rPr>
      </w:pPr>
    </w:p>
    <w:p w:rsidR="002A201E" w:rsidRDefault="00F917B6" w:rsidP="007B4610">
      <w:pPr>
        <w:numPr>
          <w:ilvl w:val="0"/>
          <w:numId w:val="1"/>
        </w:numPr>
        <w:spacing w:line="360" w:lineRule="auto"/>
        <w:ind w:left="567" w:hanging="567"/>
        <w:jc w:val="both"/>
        <w:rPr>
          <w:rFonts w:cs="Tahoma"/>
          <w:bCs/>
          <w:szCs w:val="28"/>
        </w:rPr>
      </w:pPr>
      <w:r w:rsidRPr="001770C9">
        <w:rPr>
          <w:rFonts w:cs="Tahoma"/>
          <w:bCs/>
          <w:szCs w:val="28"/>
        </w:rPr>
        <w:t xml:space="preserve">In </w:t>
      </w:r>
      <w:r w:rsidRPr="00233B4E">
        <w:rPr>
          <w:rFonts w:cs="Tahoma"/>
        </w:rPr>
        <w:t>view</w:t>
      </w:r>
      <w:r w:rsidRPr="001770C9">
        <w:rPr>
          <w:rFonts w:cs="Tahoma"/>
          <w:bCs/>
          <w:szCs w:val="28"/>
        </w:rPr>
        <w:t xml:space="preserve"> of these headwinds, the </w:t>
      </w:r>
      <w:r w:rsidR="00C8366B">
        <w:rPr>
          <w:rFonts w:cs="Tahoma"/>
          <w:bCs/>
          <w:szCs w:val="28"/>
        </w:rPr>
        <w:t xml:space="preserve">revised </w:t>
      </w:r>
      <w:r w:rsidRPr="001770C9">
        <w:rPr>
          <w:rFonts w:cs="Tahoma"/>
          <w:bCs/>
          <w:szCs w:val="28"/>
        </w:rPr>
        <w:t>2019 GDP growth</w:t>
      </w:r>
      <w:r w:rsidR="00C8366B">
        <w:rPr>
          <w:rFonts w:cs="Tahoma"/>
          <w:bCs/>
          <w:szCs w:val="28"/>
        </w:rPr>
        <w:t xml:space="preserve"> is expected to be negative.</w:t>
      </w:r>
      <w:r>
        <w:rPr>
          <w:rFonts w:cs="Tahoma"/>
          <w:bCs/>
          <w:szCs w:val="28"/>
        </w:rPr>
        <w:t xml:space="preserve"> </w:t>
      </w:r>
      <w:r w:rsidR="002A201E">
        <w:rPr>
          <w:rFonts w:cs="Tahoma"/>
          <w:bCs/>
          <w:szCs w:val="28"/>
        </w:rPr>
        <w:t>Treasury will, therefore, keep track</w:t>
      </w:r>
      <w:r w:rsidR="009E70E4">
        <w:rPr>
          <w:rFonts w:cs="Tahoma"/>
          <w:bCs/>
          <w:szCs w:val="28"/>
        </w:rPr>
        <w:t>ing</w:t>
      </w:r>
      <w:r w:rsidR="002A201E">
        <w:rPr>
          <w:rFonts w:cs="Tahoma"/>
          <w:bCs/>
          <w:szCs w:val="28"/>
        </w:rPr>
        <w:t xml:space="preserve"> key developments in the economy with </w:t>
      </w:r>
      <w:r w:rsidR="006C70D3">
        <w:rPr>
          <w:rFonts w:cs="Tahoma"/>
          <w:bCs/>
          <w:szCs w:val="28"/>
        </w:rPr>
        <w:t>a view of making appropriate</w:t>
      </w:r>
      <w:r w:rsidR="002A201E">
        <w:rPr>
          <w:rFonts w:cs="Tahoma"/>
          <w:bCs/>
          <w:szCs w:val="28"/>
        </w:rPr>
        <w:t xml:space="preserve"> adjustments to sectoral growth profiles. </w:t>
      </w:r>
    </w:p>
    <w:p w:rsidR="00F917B6" w:rsidRPr="00AE57DB" w:rsidRDefault="00F917B6" w:rsidP="00AE57DB">
      <w:pPr>
        <w:spacing w:line="360" w:lineRule="auto"/>
        <w:jc w:val="both"/>
        <w:rPr>
          <w:rFonts w:cs="Tahoma"/>
          <w:color w:val="000000"/>
        </w:rPr>
      </w:pPr>
    </w:p>
    <w:p w:rsidR="000C32A3" w:rsidRPr="00A31BC7" w:rsidRDefault="000C32A3" w:rsidP="00233B4E">
      <w:pPr>
        <w:pStyle w:val="Heading1"/>
      </w:pPr>
      <w:bookmarkStart w:id="7" w:name="_Toc15032516"/>
      <w:bookmarkEnd w:id="6"/>
      <w:r w:rsidRPr="00A31BC7">
        <w:t>FISCAL FRAMEWORK</w:t>
      </w:r>
      <w:bookmarkEnd w:id="7"/>
      <w:r w:rsidRPr="00A31BC7">
        <w:t xml:space="preserve"> </w:t>
      </w:r>
      <w:r w:rsidR="00A31BC7" w:rsidRPr="00A31BC7">
        <w:t>&amp; SUPPLEMENTARY BUDGET</w:t>
      </w:r>
    </w:p>
    <w:p w:rsidR="000C32A3" w:rsidRPr="00AE57DB" w:rsidRDefault="000C32A3" w:rsidP="00AE57DB">
      <w:pPr>
        <w:spacing w:line="360" w:lineRule="auto"/>
        <w:jc w:val="both"/>
        <w:rPr>
          <w:rFonts w:cs="Tahoma"/>
          <w:color w:val="000000"/>
        </w:rPr>
      </w:pPr>
    </w:p>
    <w:p w:rsidR="000C32A3" w:rsidRPr="006531DA" w:rsidRDefault="000C32A3" w:rsidP="007B4610">
      <w:pPr>
        <w:numPr>
          <w:ilvl w:val="0"/>
          <w:numId w:val="1"/>
        </w:numPr>
        <w:spacing w:line="360" w:lineRule="auto"/>
        <w:ind w:left="567" w:hanging="567"/>
        <w:jc w:val="both"/>
        <w:rPr>
          <w:rFonts w:cs="Tahoma"/>
          <w:szCs w:val="28"/>
        </w:rPr>
      </w:pPr>
      <w:r>
        <w:rPr>
          <w:rFonts w:cs="Tahoma"/>
          <w:kern w:val="24"/>
          <w:lang w:eastAsia="en-GB"/>
        </w:rPr>
        <w:t>Mr Speaker Sir, i</w:t>
      </w:r>
      <w:r w:rsidRPr="006531DA">
        <w:rPr>
          <w:rFonts w:cs="Tahoma"/>
          <w:szCs w:val="28"/>
        </w:rPr>
        <w:t xml:space="preserve">n view of </w:t>
      </w:r>
      <w:r w:rsidR="00F3281E">
        <w:rPr>
          <w:rFonts w:cs="Tahoma"/>
          <w:szCs w:val="28"/>
        </w:rPr>
        <w:t>recent</w:t>
      </w:r>
      <w:r w:rsidRPr="006531DA">
        <w:rPr>
          <w:rFonts w:cs="Tahoma"/>
          <w:szCs w:val="28"/>
        </w:rPr>
        <w:t xml:space="preserve"> economic developments, it has become </w:t>
      </w:r>
      <w:r w:rsidRPr="00233B4E">
        <w:rPr>
          <w:rFonts w:cs="Tahoma"/>
        </w:rPr>
        <w:t>necessary</w:t>
      </w:r>
      <w:r w:rsidRPr="006531DA">
        <w:rPr>
          <w:rFonts w:cs="Tahoma"/>
          <w:szCs w:val="28"/>
        </w:rPr>
        <w:t xml:space="preserve"> to update and align the Macro-Fiscal Framework with fiscal and monetary policy pronouncements made by Government between January and June 2019.</w:t>
      </w:r>
    </w:p>
    <w:p w:rsidR="000C32A3" w:rsidRPr="00AE57DB" w:rsidRDefault="000C32A3" w:rsidP="00AE57DB">
      <w:pPr>
        <w:spacing w:line="360" w:lineRule="auto"/>
        <w:jc w:val="both"/>
        <w:rPr>
          <w:rFonts w:cs="Tahoma"/>
          <w:color w:val="000000"/>
        </w:rPr>
      </w:pPr>
    </w:p>
    <w:p w:rsidR="000C32A3" w:rsidRPr="006531DA" w:rsidRDefault="00A62713" w:rsidP="007B4610">
      <w:pPr>
        <w:numPr>
          <w:ilvl w:val="0"/>
          <w:numId w:val="1"/>
        </w:numPr>
        <w:spacing w:line="360" w:lineRule="auto"/>
        <w:ind w:left="567" w:hanging="567"/>
        <w:jc w:val="both"/>
        <w:rPr>
          <w:rFonts w:cs="Tahoma"/>
          <w:szCs w:val="28"/>
        </w:rPr>
      </w:pPr>
      <w:r w:rsidRPr="00233B4E">
        <w:rPr>
          <w:rFonts w:cs="Tahoma"/>
        </w:rPr>
        <w:t>Resultantly</w:t>
      </w:r>
      <w:r>
        <w:rPr>
          <w:rFonts w:cs="Tahoma"/>
          <w:szCs w:val="28"/>
        </w:rPr>
        <w:t xml:space="preserve">, the Mid-Year Review provides </w:t>
      </w:r>
      <w:r w:rsidR="000C32A3" w:rsidRPr="006531DA">
        <w:rPr>
          <w:rFonts w:cs="Tahoma"/>
          <w:szCs w:val="28"/>
        </w:rPr>
        <w:t>an updated 2019 Fiscal Framework</w:t>
      </w:r>
      <w:r w:rsidR="000C32A3">
        <w:rPr>
          <w:rFonts w:cs="Tahoma"/>
          <w:szCs w:val="28"/>
        </w:rPr>
        <w:t xml:space="preserve"> with pro</w:t>
      </w:r>
      <w:r>
        <w:rPr>
          <w:rFonts w:cs="Tahoma"/>
          <w:szCs w:val="28"/>
        </w:rPr>
        <w:t>jected</w:t>
      </w:r>
      <w:r w:rsidR="000C32A3" w:rsidRPr="006531DA">
        <w:rPr>
          <w:rFonts w:cs="Tahoma"/>
          <w:szCs w:val="28"/>
        </w:rPr>
        <w:t xml:space="preserve"> total expenditures of </w:t>
      </w:r>
      <w:r w:rsidR="000C32A3">
        <w:rPr>
          <w:rFonts w:cs="Tahoma"/>
          <w:szCs w:val="28"/>
        </w:rPr>
        <w:t>ZWL</w:t>
      </w:r>
      <w:r w:rsidR="000C32A3" w:rsidRPr="006531DA">
        <w:rPr>
          <w:rFonts w:cs="Tahoma"/>
          <w:szCs w:val="28"/>
        </w:rPr>
        <w:t>$</w:t>
      </w:r>
      <w:r w:rsidR="00DC4DDB">
        <w:rPr>
          <w:rFonts w:cs="Tahoma"/>
          <w:szCs w:val="28"/>
        </w:rPr>
        <w:t>18</w:t>
      </w:r>
      <w:r w:rsidR="00884346">
        <w:rPr>
          <w:rFonts w:cs="Tahoma"/>
          <w:szCs w:val="28"/>
        </w:rPr>
        <w:t>.62</w:t>
      </w:r>
      <w:r w:rsidR="00D51E6D">
        <w:rPr>
          <w:rFonts w:cs="Tahoma"/>
          <w:szCs w:val="28"/>
        </w:rPr>
        <w:t xml:space="preserve"> </w:t>
      </w:r>
      <w:r w:rsidR="000C32A3" w:rsidRPr="006531DA">
        <w:rPr>
          <w:rFonts w:cs="Tahoma"/>
          <w:szCs w:val="28"/>
        </w:rPr>
        <w:t>billion, against anticipated revenue c</w:t>
      </w:r>
      <w:r w:rsidR="000C32A3">
        <w:rPr>
          <w:rFonts w:cs="Tahoma"/>
          <w:szCs w:val="28"/>
        </w:rPr>
        <w:t>ollections of ZWL</w:t>
      </w:r>
      <w:r w:rsidR="000C32A3" w:rsidRPr="006531DA">
        <w:rPr>
          <w:rFonts w:cs="Tahoma"/>
          <w:szCs w:val="28"/>
        </w:rPr>
        <w:t>$</w:t>
      </w:r>
      <w:r w:rsidR="00D51E6D">
        <w:rPr>
          <w:rFonts w:cs="Tahoma"/>
          <w:szCs w:val="28"/>
        </w:rPr>
        <w:t>14.1</w:t>
      </w:r>
      <w:r w:rsidR="00D51E6D" w:rsidRPr="006531DA">
        <w:rPr>
          <w:rFonts w:cs="Tahoma"/>
          <w:szCs w:val="28"/>
        </w:rPr>
        <w:t xml:space="preserve"> </w:t>
      </w:r>
      <w:r w:rsidR="000C32A3">
        <w:rPr>
          <w:rFonts w:cs="Tahoma"/>
          <w:szCs w:val="28"/>
        </w:rPr>
        <w:t xml:space="preserve">billion. </w:t>
      </w:r>
    </w:p>
    <w:p w:rsidR="000C32A3" w:rsidRPr="00AE57DB" w:rsidRDefault="000C32A3" w:rsidP="00AE57DB">
      <w:pPr>
        <w:spacing w:line="360" w:lineRule="auto"/>
        <w:jc w:val="both"/>
        <w:rPr>
          <w:rFonts w:cs="Tahoma"/>
          <w:color w:val="000000"/>
        </w:rPr>
      </w:pPr>
    </w:p>
    <w:p w:rsidR="00A31BC7" w:rsidRPr="008D6300" w:rsidRDefault="000A641D" w:rsidP="007B4610">
      <w:pPr>
        <w:numPr>
          <w:ilvl w:val="0"/>
          <w:numId w:val="1"/>
        </w:numPr>
        <w:spacing w:line="360" w:lineRule="auto"/>
        <w:ind w:left="567" w:hanging="567"/>
        <w:jc w:val="both"/>
        <w:rPr>
          <w:rFonts w:cs="Tahoma"/>
        </w:rPr>
      </w:pPr>
      <w:r>
        <w:rPr>
          <w:rFonts w:cs="Tahoma"/>
        </w:rPr>
        <w:t>The projected expenditures are</w:t>
      </w:r>
      <w:r w:rsidR="00A31BC7" w:rsidRPr="008D6300">
        <w:rPr>
          <w:rFonts w:cs="Tahoma"/>
        </w:rPr>
        <w:t xml:space="preserve">, inclusive of </w:t>
      </w:r>
      <w:r>
        <w:rPr>
          <w:rFonts w:cs="Tahoma"/>
        </w:rPr>
        <w:t xml:space="preserve">a proposed </w:t>
      </w:r>
      <w:r w:rsidR="00A31BC7" w:rsidRPr="008D6300">
        <w:rPr>
          <w:rFonts w:cs="Tahoma"/>
        </w:rPr>
        <w:t>Supplementary Budget of ZWL$</w:t>
      </w:r>
      <w:r w:rsidR="00884346">
        <w:rPr>
          <w:rFonts w:cs="Tahoma"/>
        </w:rPr>
        <w:t>10.85</w:t>
      </w:r>
      <w:r w:rsidR="00A31BC7" w:rsidRPr="008D6300">
        <w:rPr>
          <w:rFonts w:cs="Tahoma"/>
        </w:rPr>
        <w:t xml:space="preserve"> </w:t>
      </w:r>
      <w:r w:rsidR="00A31BC7" w:rsidRPr="00233B4E">
        <w:rPr>
          <w:rFonts w:cs="Tahoma"/>
        </w:rPr>
        <w:t>billion</w:t>
      </w:r>
      <w:r w:rsidR="00B12DDB" w:rsidRPr="00233B4E">
        <w:rPr>
          <w:rFonts w:cs="Tahoma"/>
        </w:rPr>
        <w:t xml:space="preserve"> </w:t>
      </w:r>
      <w:r w:rsidR="0018754B">
        <w:rPr>
          <w:rFonts w:cs="Tahoma"/>
          <w:b/>
          <w:szCs w:val="28"/>
        </w:rPr>
        <w:t>[Refer to slide 10</w:t>
      </w:r>
      <w:r w:rsidR="00B12DDB" w:rsidRPr="00233B4E">
        <w:rPr>
          <w:rFonts w:cs="Tahoma"/>
          <w:b/>
          <w:szCs w:val="28"/>
        </w:rPr>
        <w:t>].</w:t>
      </w:r>
      <w:r w:rsidR="00A31BC7" w:rsidRPr="008D6300">
        <w:rPr>
          <w:rFonts w:cs="Tahoma"/>
        </w:rPr>
        <w:t xml:space="preserve"> </w:t>
      </w:r>
    </w:p>
    <w:p w:rsidR="000A641D" w:rsidRPr="00AE57DB" w:rsidRDefault="000A641D" w:rsidP="00AE57DB">
      <w:pPr>
        <w:spacing w:line="360" w:lineRule="auto"/>
        <w:jc w:val="both"/>
        <w:rPr>
          <w:rFonts w:cs="Tahoma"/>
          <w:color w:val="000000"/>
        </w:rPr>
      </w:pPr>
    </w:p>
    <w:p w:rsidR="001D1B1D" w:rsidRPr="00AE57DB" w:rsidRDefault="001D1B1D" w:rsidP="001D1B1D">
      <w:pPr>
        <w:pStyle w:val="ListParagraph"/>
        <w:spacing w:after="0" w:line="240" w:lineRule="auto"/>
        <w:jc w:val="both"/>
        <w:rPr>
          <w:rFonts w:ascii="Tahoma" w:hAnsi="Tahoma" w:cs="Tahoma"/>
          <w:b/>
          <w:sz w:val="20"/>
          <w:szCs w:val="20"/>
        </w:rPr>
      </w:pPr>
      <w:r w:rsidRPr="00AE57DB">
        <w:rPr>
          <w:rFonts w:ascii="Tahoma" w:hAnsi="Tahoma" w:cs="Tahoma"/>
          <w:b/>
          <w:sz w:val="20"/>
          <w:szCs w:val="20"/>
        </w:rPr>
        <w:t>Supplementary Budget Framework</w:t>
      </w:r>
      <w:r w:rsidR="001E2D60" w:rsidRPr="00AE57DB">
        <w:rPr>
          <w:rFonts w:ascii="Tahoma" w:hAnsi="Tahoma" w:cs="Tahoma"/>
          <w:b/>
          <w:sz w:val="20"/>
          <w:szCs w:val="20"/>
        </w:rPr>
        <w:t xml:space="preserve"> (ZWL$m)</w:t>
      </w:r>
    </w:p>
    <w:tbl>
      <w:tblPr>
        <w:tblW w:w="4566" w:type="pct"/>
        <w:tblInd w:w="704" w:type="dxa"/>
        <w:tblLook w:val="04A0" w:firstRow="1" w:lastRow="0" w:firstColumn="1" w:lastColumn="0" w:noHBand="0" w:noVBand="1"/>
      </w:tblPr>
      <w:tblGrid>
        <w:gridCol w:w="4085"/>
        <w:gridCol w:w="1632"/>
        <w:gridCol w:w="1591"/>
        <w:gridCol w:w="925"/>
      </w:tblGrid>
      <w:tr w:rsidR="00AE57DB" w:rsidRPr="00AE57DB" w:rsidTr="00AE57DB">
        <w:trPr>
          <w:trHeight w:val="237"/>
        </w:trPr>
        <w:tc>
          <w:tcPr>
            <w:tcW w:w="2841" w:type="pct"/>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rsidR="001D1B1D" w:rsidRPr="00AE57DB" w:rsidRDefault="001D1B1D" w:rsidP="001525D3">
            <w:pPr>
              <w:jc w:val="center"/>
              <w:rPr>
                <w:rFonts w:cs="Tahoma"/>
                <w:sz w:val="18"/>
                <w:szCs w:val="18"/>
                <w:lang w:eastAsia="en-ZW"/>
              </w:rPr>
            </w:pPr>
            <w:r w:rsidRPr="00AE57DB">
              <w:rPr>
                <w:rFonts w:cs="Tahoma"/>
                <w:sz w:val="18"/>
                <w:szCs w:val="18"/>
                <w:lang w:eastAsia="en-ZW"/>
              </w:rPr>
              <w:t> </w:t>
            </w:r>
          </w:p>
        </w:tc>
        <w:tc>
          <w:tcPr>
            <w:tcW w:w="2159" w:type="pct"/>
            <w:gridSpan w:val="3"/>
            <w:tcBorders>
              <w:top w:val="single" w:sz="4" w:space="0" w:color="auto"/>
              <w:left w:val="nil"/>
              <w:bottom w:val="single" w:sz="4" w:space="0" w:color="auto"/>
              <w:right w:val="single" w:sz="4" w:space="0" w:color="auto"/>
            </w:tcBorders>
            <w:shd w:val="clear" w:color="auto" w:fill="002060"/>
            <w:vAlign w:val="center"/>
            <w:hideMark/>
          </w:tcPr>
          <w:p w:rsidR="001D1B1D" w:rsidRPr="00AE57DB" w:rsidRDefault="001D1B1D" w:rsidP="001525D3">
            <w:pPr>
              <w:jc w:val="center"/>
              <w:rPr>
                <w:rFonts w:cs="Tahoma"/>
                <w:b/>
                <w:bCs/>
                <w:sz w:val="18"/>
                <w:szCs w:val="18"/>
                <w:lang w:eastAsia="en-ZW"/>
              </w:rPr>
            </w:pPr>
            <w:r w:rsidRPr="00AE57DB">
              <w:rPr>
                <w:rFonts w:cs="Tahoma"/>
                <w:b/>
                <w:bCs/>
                <w:sz w:val="18"/>
                <w:szCs w:val="18"/>
                <w:lang w:eastAsia="en-ZW"/>
              </w:rPr>
              <w:t>2019</w:t>
            </w:r>
          </w:p>
        </w:tc>
      </w:tr>
      <w:tr w:rsidR="00AE57DB" w:rsidRPr="00AE57DB" w:rsidTr="00DE0B70">
        <w:trPr>
          <w:trHeight w:val="404"/>
        </w:trPr>
        <w:tc>
          <w:tcPr>
            <w:tcW w:w="2841"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rsidR="001D1B1D" w:rsidRPr="00AE57DB" w:rsidRDefault="001D1B1D" w:rsidP="001525D3">
            <w:pPr>
              <w:rPr>
                <w:rFonts w:cs="Tahoma"/>
                <w:sz w:val="18"/>
                <w:szCs w:val="18"/>
                <w:lang w:eastAsia="en-ZW"/>
              </w:rPr>
            </w:pPr>
          </w:p>
        </w:tc>
        <w:tc>
          <w:tcPr>
            <w:tcW w:w="779" w:type="pct"/>
            <w:tcBorders>
              <w:top w:val="nil"/>
              <w:left w:val="nil"/>
              <w:bottom w:val="single" w:sz="4" w:space="0" w:color="auto"/>
              <w:right w:val="single" w:sz="4" w:space="0" w:color="auto"/>
            </w:tcBorders>
            <w:shd w:val="clear" w:color="auto" w:fill="002060"/>
            <w:noWrap/>
            <w:hideMark/>
          </w:tcPr>
          <w:p w:rsidR="001D1B1D" w:rsidRPr="00AE57DB" w:rsidRDefault="001D1B1D" w:rsidP="00DE0B70">
            <w:pPr>
              <w:rPr>
                <w:rFonts w:cs="Tahoma"/>
                <w:b/>
                <w:bCs/>
                <w:sz w:val="18"/>
                <w:szCs w:val="18"/>
                <w:lang w:eastAsia="en-ZW"/>
              </w:rPr>
            </w:pPr>
            <w:r w:rsidRPr="00AE57DB">
              <w:rPr>
                <w:rFonts w:cs="Tahoma"/>
                <w:b/>
                <w:bCs/>
                <w:sz w:val="18"/>
                <w:szCs w:val="18"/>
                <w:lang w:eastAsia="en-ZW"/>
              </w:rPr>
              <w:t>Original Budget</w:t>
            </w:r>
          </w:p>
        </w:tc>
        <w:tc>
          <w:tcPr>
            <w:tcW w:w="807" w:type="pct"/>
            <w:tcBorders>
              <w:top w:val="nil"/>
              <w:left w:val="nil"/>
              <w:bottom w:val="single" w:sz="4" w:space="0" w:color="auto"/>
              <w:right w:val="single" w:sz="4" w:space="0" w:color="auto"/>
            </w:tcBorders>
            <w:shd w:val="clear" w:color="auto" w:fill="002060"/>
            <w:vAlign w:val="center"/>
            <w:hideMark/>
          </w:tcPr>
          <w:p w:rsidR="00AE57DB" w:rsidRPr="00AE57DB" w:rsidRDefault="001D1B1D" w:rsidP="00AE57DB">
            <w:pPr>
              <w:jc w:val="center"/>
              <w:rPr>
                <w:rFonts w:cs="Tahoma"/>
                <w:b/>
                <w:bCs/>
                <w:sz w:val="18"/>
                <w:szCs w:val="18"/>
                <w:lang w:eastAsia="en-ZW"/>
              </w:rPr>
            </w:pPr>
            <w:r w:rsidRPr="00AE57DB">
              <w:rPr>
                <w:rFonts w:cs="Tahoma"/>
                <w:b/>
                <w:bCs/>
                <w:sz w:val="18"/>
                <w:szCs w:val="18"/>
                <w:lang w:eastAsia="en-ZW"/>
              </w:rPr>
              <w:t>Supplementary</w:t>
            </w:r>
          </w:p>
          <w:p w:rsidR="001D1B1D" w:rsidRPr="00AE57DB" w:rsidRDefault="001D1B1D" w:rsidP="00AE57DB">
            <w:pPr>
              <w:jc w:val="center"/>
              <w:rPr>
                <w:rFonts w:cs="Tahoma"/>
                <w:b/>
                <w:bCs/>
                <w:sz w:val="18"/>
                <w:szCs w:val="18"/>
                <w:lang w:eastAsia="en-ZW"/>
              </w:rPr>
            </w:pPr>
            <w:r w:rsidRPr="00AE57DB">
              <w:rPr>
                <w:rFonts w:cs="Tahoma"/>
                <w:b/>
                <w:bCs/>
                <w:sz w:val="18"/>
                <w:szCs w:val="18"/>
                <w:lang w:eastAsia="en-ZW"/>
              </w:rPr>
              <w:t>Budget</w:t>
            </w:r>
          </w:p>
        </w:tc>
        <w:tc>
          <w:tcPr>
            <w:tcW w:w="573" w:type="pct"/>
            <w:tcBorders>
              <w:top w:val="nil"/>
              <w:left w:val="nil"/>
              <w:bottom w:val="single" w:sz="4" w:space="0" w:color="auto"/>
              <w:right w:val="single" w:sz="4" w:space="0" w:color="auto"/>
            </w:tcBorders>
            <w:shd w:val="clear" w:color="auto" w:fill="002060"/>
            <w:noWrap/>
            <w:vAlign w:val="center"/>
            <w:hideMark/>
          </w:tcPr>
          <w:p w:rsidR="00AE57DB" w:rsidRPr="00AE57DB" w:rsidRDefault="001D1B1D" w:rsidP="00AE57DB">
            <w:pPr>
              <w:jc w:val="center"/>
              <w:rPr>
                <w:rFonts w:cs="Tahoma"/>
                <w:b/>
                <w:bCs/>
                <w:sz w:val="18"/>
                <w:szCs w:val="18"/>
                <w:lang w:eastAsia="en-ZW"/>
              </w:rPr>
            </w:pPr>
            <w:r w:rsidRPr="00AE57DB">
              <w:rPr>
                <w:rFonts w:cs="Tahoma"/>
                <w:b/>
                <w:bCs/>
                <w:sz w:val="18"/>
                <w:szCs w:val="18"/>
                <w:lang w:eastAsia="en-ZW"/>
              </w:rPr>
              <w:t>R</w:t>
            </w:r>
            <w:r w:rsidR="00AE57DB" w:rsidRPr="00AE57DB">
              <w:rPr>
                <w:rFonts w:cs="Tahoma"/>
                <w:b/>
                <w:bCs/>
                <w:sz w:val="18"/>
                <w:szCs w:val="18"/>
                <w:lang w:eastAsia="en-ZW"/>
              </w:rPr>
              <w:t>evised</w:t>
            </w:r>
          </w:p>
          <w:p w:rsidR="001D1B1D" w:rsidRPr="00AE57DB" w:rsidRDefault="001D1B1D" w:rsidP="00AE57DB">
            <w:pPr>
              <w:jc w:val="center"/>
              <w:rPr>
                <w:rFonts w:cs="Tahoma"/>
                <w:b/>
                <w:bCs/>
                <w:sz w:val="18"/>
                <w:szCs w:val="18"/>
                <w:lang w:eastAsia="en-ZW"/>
              </w:rPr>
            </w:pPr>
            <w:r w:rsidRPr="00AE57DB">
              <w:rPr>
                <w:rFonts w:cs="Tahoma"/>
                <w:b/>
                <w:bCs/>
                <w:sz w:val="18"/>
                <w:szCs w:val="18"/>
                <w:lang w:eastAsia="en-ZW"/>
              </w:rPr>
              <w:t>Budget</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both"/>
              <w:rPr>
                <w:rFonts w:cs="Tahoma"/>
                <w:b/>
                <w:sz w:val="18"/>
                <w:szCs w:val="18"/>
                <w:lang w:eastAsia="en-ZW"/>
              </w:rPr>
            </w:pPr>
            <w:r w:rsidRPr="00AE57DB">
              <w:rPr>
                <w:rFonts w:cs="Tahoma"/>
                <w:b/>
                <w:sz w:val="18"/>
                <w:szCs w:val="18"/>
                <w:lang w:eastAsia="en-ZW"/>
              </w:rPr>
              <w:t>Revenue and grants</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b/>
                <w:bCs/>
                <w:sz w:val="18"/>
                <w:szCs w:val="18"/>
                <w:lang w:eastAsia="en-ZW"/>
              </w:rPr>
            </w:pPr>
            <w:r w:rsidRPr="00AE57DB">
              <w:rPr>
                <w:rFonts w:cs="Tahoma"/>
                <w:b/>
                <w:bCs/>
                <w:sz w:val="18"/>
                <w:szCs w:val="18"/>
                <w:lang w:eastAsia="en-ZW"/>
              </w:rPr>
              <w:t>6,199</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AE57DB">
            <w:pPr>
              <w:jc w:val="right"/>
              <w:rPr>
                <w:rFonts w:cs="Tahoma"/>
                <w:b/>
                <w:bCs/>
                <w:sz w:val="18"/>
                <w:szCs w:val="18"/>
                <w:lang w:eastAsia="en-ZW"/>
              </w:rPr>
            </w:pPr>
            <w:r w:rsidRPr="00AE57DB">
              <w:rPr>
                <w:rFonts w:cs="Tahoma"/>
                <w:b/>
                <w:bCs/>
                <w:sz w:val="18"/>
                <w:szCs w:val="18"/>
                <w:lang w:eastAsia="en-ZW"/>
              </w:rPr>
              <w:t>7,861</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b/>
                <w:bCs/>
                <w:sz w:val="18"/>
                <w:szCs w:val="18"/>
                <w:lang w:eastAsia="en-ZW"/>
              </w:rPr>
            </w:pPr>
            <w:r w:rsidRPr="00AE57DB">
              <w:rPr>
                <w:rFonts w:cs="Tahoma"/>
                <w:b/>
                <w:bCs/>
                <w:sz w:val="18"/>
                <w:szCs w:val="18"/>
                <w:lang w:eastAsia="en-ZW"/>
              </w:rPr>
              <w:t>14,060</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both"/>
              <w:rPr>
                <w:rFonts w:cs="Tahoma"/>
                <w:b/>
                <w:sz w:val="18"/>
                <w:szCs w:val="18"/>
                <w:lang w:eastAsia="en-ZW"/>
              </w:rPr>
            </w:pPr>
            <w:r w:rsidRPr="00AE57DB">
              <w:rPr>
                <w:rFonts w:cs="Tahoma"/>
                <w:b/>
                <w:sz w:val="18"/>
                <w:szCs w:val="18"/>
                <w:lang w:eastAsia="en-ZW"/>
              </w:rPr>
              <w:t>Expenditure and net lending</w:t>
            </w:r>
          </w:p>
        </w:tc>
        <w:tc>
          <w:tcPr>
            <w:tcW w:w="779"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b/>
                <w:bCs/>
                <w:sz w:val="18"/>
                <w:szCs w:val="18"/>
                <w:lang w:eastAsia="en-ZW"/>
              </w:rPr>
            </w:pPr>
            <w:r w:rsidRPr="00AE57DB">
              <w:rPr>
                <w:rFonts w:cs="Tahoma"/>
                <w:b/>
                <w:bCs/>
                <w:sz w:val="18"/>
                <w:szCs w:val="18"/>
                <w:lang w:eastAsia="en-ZW"/>
              </w:rPr>
              <w:t>7,765</w:t>
            </w:r>
          </w:p>
        </w:tc>
        <w:tc>
          <w:tcPr>
            <w:tcW w:w="807" w:type="pct"/>
            <w:tcBorders>
              <w:top w:val="nil"/>
              <w:left w:val="nil"/>
              <w:bottom w:val="single" w:sz="4" w:space="0" w:color="auto"/>
              <w:right w:val="single" w:sz="4" w:space="0" w:color="auto"/>
            </w:tcBorders>
            <w:shd w:val="clear" w:color="auto" w:fill="FFFFFF" w:themeFill="background1"/>
            <w:vAlign w:val="center"/>
            <w:hideMark/>
          </w:tcPr>
          <w:p w:rsidR="001D1B1D" w:rsidRPr="00AE57DB" w:rsidRDefault="001D1B1D" w:rsidP="00884346">
            <w:pPr>
              <w:jc w:val="right"/>
              <w:rPr>
                <w:rFonts w:cs="Tahoma"/>
                <w:b/>
                <w:bCs/>
                <w:sz w:val="18"/>
                <w:szCs w:val="18"/>
                <w:lang w:eastAsia="en-ZW"/>
              </w:rPr>
            </w:pPr>
            <w:r w:rsidRPr="00AE57DB">
              <w:rPr>
                <w:rFonts w:cs="Tahoma"/>
                <w:b/>
                <w:bCs/>
                <w:sz w:val="18"/>
                <w:szCs w:val="18"/>
                <w:lang w:eastAsia="en-ZW"/>
              </w:rPr>
              <w:t>10,</w:t>
            </w:r>
            <w:r w:rsidR="00884346">
              <w:rPr>
                <w:rFonts w:cs="Tahoma"/>
                <w:b/>
                <w:bCs/>
                <w:sz w:val="18"/>
                <w:szCs w:val="18"/>
                <w:lang w:eastAsia="en-ZW"/>
              </w:rPr>
              <w:t>854</w:t>
            </w:r>
          </w:p>
        </w:tc>
        <w:tc>
          <w:tcPr>
            <w:tcW w:w="573"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7665F4" w:rsidP="00884346">
            <w:pPr>
              <w:jc w:val="right"/>
              <w:rPr>
                <w:rFonts w:cs="Tahoma"/>
                <w:b/>
                <w:bCs/>
                <w:sz w:val="18"/>
                <w:szCs w:val="18"/>
                <w:lang w:eastAsia="en-ZW"/>
              </w:rPr>
            </w:pPr>
            <w:r w:rsidRPr="00AE57DB">
              <w:rPr>
                <w:rFonts w:cs="Tahoma"/>
                <w:b/>
                <w:bCs/>
                <w:sz w:val="18"/>
                <w:szCs w:val="18"/>
                <w:lang w:eastAsia="en-ZW"/>
              </w:rPr>
              <w:t>18,</w:t>
            </w:r>
            <w:r w:rsidR="00884346">
              <w:rPr>
                <w:rFonts w:cs="Tahoma"/>
                <w:b/>
                <w:bCs/>
                <w:sz w:val="18"/>
                <w:szCs w:val="18"/>
                <w:lang w:eastAsia="en-ZW"/>
              </w:rPr>
              <w:t>62</w:t>
            </w:r>
            <w:r w:rsidRPr="00AE57DB">
              <w:rPr>
                <w:rFonts w:cs="Tahoma"/>
                <w:b/>
                <w:bCs/>
                <w:sz w:val="18"/>
                <w:szCs w:val="18"/>
                <w:lang w:eastAsia="en-ZW"/>
              </w:rPr>
              <w:t>0</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ind w:firstLineChars="100" w:firstLine="180"/>
              <w:rPr>
                <w:rFonts w:cs="Tahoma"/>
                <w:sz w:val="18"/>
                <w:szCs w:val="18"/>
                <w:lang w:eastAsia="en-ZW"/>
              </w:rPr>
            </w:pPr>
            <w:r w:rsidRPr="00AE57DB">
              <w:rPr>
                <w:rFonts w:cs="Tahoma"/>
                <w:sz w:val="18"/>
                <w:szCs w:val="18"/>
                <w:lang w:eastAsia="en-ZW"/>
              </w:rPr>
              <w:t>Current expenditure</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5,728</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884346">
            <w:pPr>
              <w:jc w:val="right"/>
              <w:rPr>
                <w:rFonts w:cs="Tahoma"/>
                <w:sz w:val="18"/>
                <w:szCs w:val="18"/>
                <w:lang w:eastAsia="en-ZW"/>
              </w:rPr>
            </w:pPr>
            <w:r w:rsidRPr="00AE57DB">
              <w:rPr>
                <w:rFonts w:cs="Tahoma"/>
                <w:sz w:val="18"/>
                <w:szCs w:val="18"/>
                <w:lang w:eastAsia="en-ZW"/>
              </w:rPr>
              <w:t>5,</w:t>
            </w:r>
            <w:r w:rsidR="00884346">
              <w:rPr>
                <w:rFonts w:cs="Tahoma"/>
                <w:sz w:val="18"/>
                <w:szCs w:val="18"/>
                <w:lang w:eastAsia="en-ZW"/>
              </w:rPr>
              <w:t>82</w:t>
            </w:r>
            <w:r w:rsidR="007665F4" w:rsidRPr="00AE57DB">
              <w:rPr>
                <w:rFonts w:cs="Tahoma"/>
                <w:sz w:val="18"/>
                <w:szCs w:val="18"/>
                <w:lang w:eastAsia="en-ZW"/>
              </w:rPr>
              <w:t>4</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884346">
            <w:pPr>
              <w:jc w:val="right"/>
              <w:rPr>
                <w:rFonts w:cs="Tahoma"/>
                <w:sz w:val="18"/>
                <w:szCs w:val="18"/>
                <w:lang w:eastAsia="en-ZW"/>
              </w:rPr>
            </w:pPr>
            <w:r w:rsidRPr="00AE57DB">
              <w:rPr>
                <w:rFonts w:cs="Tahoma"/>
                <w:sz w:val="18"/>
                <w:szCs w:val="18"/>
                <w:lang w:eastAsia="en-ZW"/>
              </w:rPr>
              <w:t>1</w:t>
            </w:r>
            <w:r w:rsidR="00884346">
              <w:rPr>
                <w:rFonts w:cs="Tahoma"/>
                <w:sz w:val="18"/>
                <w:szCs w:val="18"/>
                <w:lang w:eastAsia="en-ZW"/>
              </w:rPr>
              <w:t>1</w:t>
            </w:r>
            <w:r w:rsidRPr="00AE57DB">
              <w:rPr>
                <w:rFonts w:cs="Tahoma"/>
                <w:sz w:val="18"/>
                <w:szCs w:val="18"/>
                <w:lang w:eastAsia="en-ZW"/>
              </w:rPr>
              <w:t>,</w:t>
            </w:r>
            <w:r w:rsidR="00884346">
              <w:rPr>
                <w:rFonts w:cs="Tahoma"/>
                <w:sz w:val="18"/>
                <w:szCs w:val="18"/>
                <w:lang w:eastAsia="en-ZW"/>
              </w:rPr>
              <w:t>55</w:t>
            </w:r>
            <w:r w:rsidR="007665F4" w:rsidRPr="00AE57DB">
              <w:rPr>
                <w:rFonts w:cs="Tahoma"/>
                <w:sz w:val="18"/>
                <w:szCs w:val="18"/>
                <w:lang w:eastAsia="en-ZW"/>
              </w:rPr>
              <w:t>2</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D1B1D" w:rsidRPr="00AE57DB" w:rsidRDefault="001D1B1D" w:rsidP="001525D3">
            <w:pPr>
              <w:ind w:firstLineChars="200" w:firstLine="360"/>
              <w:rPr>
                <w:rFonts w:cs="Tahoma"/>
                <w:sz w:val="18"/>
                <w:szCs w:val="18"/>
                <w:lang w:eastAsia="en-ZW"/>
              </w:rPr>
            </w:pPr>
            <w:r w:rsidRPr="00AE57DB">
              <w:rPr>
                <w:rFonts w:cs="Tahoma"/>
                <w:sz w:val="18"/>
                <w:szCs w:val="18"/>
                <w:lang w:eastAsia="en-ZW"/>
              </w:rPr>
              <w:t>Employment costs</w:t>
            </w:r>
          </w:p>
        </w:tc>
        <w:tc>
          <w:tcPr>
            <w:tcW w:w="779"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4,050</w:t>
            </w:r>
          </w:p>
        </w:tc>
        <w:tc>
          <w:tcPr>
            <w:tcW w:w="807" w:type="pct"/>
            <w:tcBorders>
              <w:top w:val="nil"/>
              <w:left w:val="nil"/>
              <w:bottom w:val="single" w:sz="4" w:space="0" w:color="auto"/>
              <w:right w:val="single" w:sz="4" w:space="0" w:color="auto"/>
            </w:tcBorders>
            <w:shd w:val="clear" w:color="auto" w:fill="FFFFFF" w:themeFill="background1"/>
            <w:vAlign w:val="center"/>
            <w:hideMark/>
          </w:tcPr>
          <w:p w:rsidR="001D1B1D" w:rsidRPr="00AE57DB" w:rsidRDefault="001D1B1D" w:rsidP="00AE57DB">
            <w:pPr>
              <w:jc w:val="right"/>
              <w:rPr>
                <w:rFonts w:cs="Tahoma"/>
                <w:sz w:val="18"/>
                <w:szCs w:val="18"/>
                <w:lang w:eastAsia="en-ZW"/>
              </w:rPr>
            </w:pPr>
            <w:r w:rsidRPr="00AE57DB">
              <w:rPr>
                <w:rFonts w:cs="Tahoma"/>
                <w:sz w:val="18"/>
                <w:szCs w:val="18"/>
                <w:lang w:eastAsia="en-ZW"/>
              </w:rPr>
              <w:t>1,</w:t>
            </w:r>
            <w:r w:rsidR="007665F4" w:rsidRPr="00AE57DB">
              <w:rPr>
                <w:rFonts w:cs="Tahoma"/>
                <w:sz w:val="18"/>
                <w:szCs w:val="18"/>
                <w:lang w:eastAsia="en-ZW"/>
              </w:rPr>
              <w:t>506</w:t>
            </w:r>
          </w:p>
        </w:tc>
        <w:tc>
          <w:tcPr>
            <w:tcW w:w="573"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7665F4">
            <w:pPr>
              <w:jc w:val="right"/>
              <w:rPr>
                <w:rFonts w:cs="Tahoma"/>
                <w:sz w:val="18"/>
                <w:szCs w:val="18"/>
                <w:lang w:eastAsia="en-ZW"/>
              </w:rPr>
            </w:pPr>
            <w:r w:rsidRPr="00AE57DB">
              <w:rPr>
                <w:rFonts w:cs="Tahoma"/>
                <w:sz w:val="18"/>
                <w:szCs w:val="18"/>
                <w:lang w:eastAsia="en-ZW"/>
              </w:rPr>
              <w:t>5,</w:t>
            </w:r>
            <w:r w:rsidR="007665F4" w:rsidRPr="00AE57DB">
              <w:rPr>
                <w:rFonts w:cs="Tahoma"/>
                <w:sz w:val="18"/>
                <w:szCs w:val="18"/>
                <w:lang w:eastAsia="en-ZW"/>
              </w:rPr>
              <w:t>556</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ind w:firstLineChars="200" w:firstLine="360"/>
              <w:rPr>
                <w:rFonts w:cs="Tahoma"/>
                <w:sz w:val="18"/>
                <w:szCs w:val="18"/>
                <w:lang w:eastAsia="en-ZW"/>
              </w:rPr>
            </w:pPr>
            <w:r w:rsidRPr="00AE57DB">
              <w:rPr>
                <w:rFonts w:cs="Tahoma"/>
                <w:sz w:val="18"/>
                <w:szCs w:val="18"/>
                <w:lang w:eastAsia="en-ZW"/>
              </w:rPr>
              <w:lastRenderedPageBreak/>
              <w:t xml:space="preserve">Interest payments </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351</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AE57DB">
            <w:pPr>
              <w:jc w:val="right"/>
              <w:rPr>
                <w:rFonts w:cs="Tahoma"/>
                <w:sz w:val="18"/>
                <w:szCs w:val="18"/>
                <w:lang w:eastAsia="en-ZW"/>
              </w:rPr>
            </w:pPr>
            <w:r w:rsidRPr="00AE57DB">
              <w:rPr>
                <w:rFonts w:cs="Tahoma"/>
                <w:sz w:val="18"/>
                <w:szCs w:val="18"/>
                <w:lang w:eastAsia="en-ZW"/>
              </w:rPr>
              <w:t>160</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511</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D1B1D" w:rsidRPr="00AE57DB" w:rsidRDefault="001D1B1D" w:rsidP="001525D3">
            <w:pPr>
              <w:ind w:firstLineChars="300" w:firstLine="540"/>
              <w:rPr>
                <w:rFonts w:cs="Tahoma"/>
                <w:sz w:val="18"/>
                <w:szCs w:val="18"/>
                <w:lang w:eastAsia="en-ZW"/>
              </w:rPr>
            </w:pPr>
            <w:r w:rsidRPr="00AE57DB">
              <w:rPr>
                <w:rFonts w:cs="Tahoma"/>
                <w:sz w:val="18"/>
                <w:szCs w:val="18"/>
                <w:lang w:eastAsia="en-ZW"/>
              </w:rPr>
              <w:t>Foreign</w:t>
            </w:r>
          </w:p>
        </w:tc>
        <w:tc>
          <w:tcPr>
            <w:tcW w:w="779"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24</w:t>
            </w:r>
          </w:p>
        </w:tc>
        <w:tc>
          <w:tcPr>
            <w:tcW w:w="807" w:type="pct"/>
            <w:tcBorders>
              <w:top w:val="nil"/>
              <w:left w:val="nil"/>
              <w:bottom w:val="single" w:sz="4" w:space="0" w:color="auto"/>
              <w:right w:val="single" w:sz="4" w:space="0" w:color="auto"/>
            </w:tcBorders>
            <w:shd w:val="clear" w:color="auto" w:fill="FFFFFF" w:themeFill="background1"/>
            <w:vAlign w:val="center"/>
            <w:hideMark/>
          </w:tcPr>
          <w:p w:rsidR="001D1B1D" w:rsidRPr="00AE57DB" w:rsidRDefault="001D1B1D" w:rsidP="00AE57DB">
            <w:pPr>
              <w:jc w:val="right"/>
              <w:rPr>
                <w:rFonts w:cs="Tahoma"/>
                <w:sz w:val="18"/>
                <w:szCs w:val="18"/>
                <w:lang w:eastAsia="en-ZW"/>
              </w:rPr>
            </w:pPr>
            <w:r w:rsidRPr="00AE57DB">
              <w:rPr>
                <w:rFonts w:cs="Tahoma"/>
                <w:sz w:val="18"/>
                <w:szCs w:val="18"/>
                <w:lang w:eastAsia="en-ZW"/>
              </w:rPr>
              <w:t>206</w:t>
            </w:r>
          </w:p>
        </w:tc>
        <w:tc>
          <w:tcPr>
            <w:tcW w:w="573"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230</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ind w:firstLineChars="300" w:firstLine="540"/>
              <w:rPr>
                <w:rFonts w:cs="Tahoma"/>
                <w:sz w:val="18"/>
                <w:szCs w:val="18"/>
                <w:lang w:eastAsia="en-ZW"/>
              </w:rPr>
            </w:pPr>
            <w:r w:rsidRPr="00AE57DB">
              <w:rPr>
                <w:rFonts w:cs="Tahoma"/>
                <w:sz w:val="18"/>
                <w:szCs w:val="18"/>
                <w:lang w:eastAsia="en-ZW"/>
              </w:rPr>
              <w:t>Domestic</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327</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AE57DB">
            <w:pPr>
              <w:jc w:val="right"/>
              <w:rPr>
                <w:rFonts w:cs="Tahoma"/>
                <w:sz w:val="18"/>
                <w:szCs w:val="18"/>
                <w:lang w:eastAsia="en-ZW"/>
              </w:rPr>
            </w:pPr>
            <w:r w:rsidRPr="00AE57DB">
              <w:rPr>
                <w:rFonts w:cs="Tahoma"/>
                <w:sz w:val="18"/>
                <w:szCs w:val="18"/>
                <w:lang w:eastAsia="en-ZW"/>
              </w:rPr>
              <w:t>- 46</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281</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D1B1D" w:rsidRPr="00AE57DB" w:rsidRDefault="001D1B1D" w:rsidP="001525D3">
            <w:pPr>
              <w:ind w:firstLineChars="200" w:firstLine="360"/>
              <w:rPr>
                <w:rFonts w:cs="Tahoma"/>
                <w:sz w:val="18"/>
                <w:szCs w:val="18"/>
                <w:lang w:eastAsia="en-ZW"/>
              </w:rPr>
            </w:pPr>
            <w:r w:rsidRPr="00AE57DB">
              <w:rPr>
                <w:rFonts w:cs="Tahoma"/>
                <w:sz w:val="18"/>
                <w:szCs w:val="18"/>
                <w:lang w:eastAsia="en-ZW"/>
              </w:rPr>
              <w:t>Goods &amp; services</w:t>
            </w:r>
          </w:p>
        </w:tc>
        <w:tc>
          <w:tcPr>
            <w:tcW w:w="779"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719</w:t>
            </w:r>
          </w:p>
        </w:tc>
        <w:tc>
          <w:tcPr>
            <w:tcW w:w="807" w:type="pct"/>
            <w:tcBorders>
              <w:top w:val="nil"/>
              <w:left w:val="nil"/>
              <w:bottom w:val="single" w:sz="4" w:space="0" w:color="auto"/>
              <w:right w:val="single" w:sz="4" w:space="0" w:color="auto"/>
            </w:tcBorders>
            <w:shd w:val="clear" w:color="auto" w:fill="FFFFFF" w:themeFill="background1"/>
            <w:vAlign w:val="center"/>
            <w:hideMark/>
          </w:tcPr>
          <w:p w:rsidR="001D1B1D" w:rsidRPr="00AE57DB" w:rsidRDefault="007665F4" w:rsidP="00884346">
            <w:pPr>
              <w:jc w:val="right"/>
              <w:rPr>
                <w:rFonts w:cs="Tahoma"/>
                <w:sz w:val="18"/>
                <w:szCs w:val="18"/>
                <w:lang w:eastAsia="en-ZW"/>
              </w:rPr>
            </w:pPr>
            <w:r w:rsidRPr="00AE57DB">
              <w:rPr>
                <w:rFonts w:cs="Tahoma"/>
                <w:sz w:val="18"/>
                <w:szCs w:val="18"/>
                <w:lang w:eastAsia="en-ZW"/>
              </w:rPr>
              <w:t>3</w:t>
            </w:r>
            <w:r w:rsidR="001D1B1D" w:rsidRPr="00AE57DB">
              <w:rPr>
                <w:rFonts w:cs="Tahoma"/>
                <w:sz w:val="18"/>
                <w:szCs w:val="18"/>
                <w:lang w:eastAsia="en-ZW"/>
              </w:rPr>
              <w:t>,</w:t>
            </w:r>
            <w:r w:rsidR="00884346">
              <w:rPr>
                <w:rFonts w:cs="Tahoma"/>
                <w:sz w:val="18"/>
                <w:szCs w:val="18"/>
                <w:lang w:eastAsia="en-ZW"/>
              </w:rPr>
              <w:t>740</w:t>
            </w:r>
          </w:p>
        </w:tc>
        <w:tc>
          <w:tcPr>
            <w:tcW w:w="573"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884346" w:rsidP="00884346">
            <w:pPr>
              <w:jc w:val="right"/>
              <w:rPr>
                <w:rFonts w:cs="Tahoma"/>
                <w:sz w:val="18"/>
                <w:szCs w:val="18"/>
                <w:lang w:eastAsia="en-ZW"/>
              </w:rPr>
            </w:pPr>
            <w:r>
              <w:rPr>
                <w:rFonts w:cs="Tahoma"/>
                <w:sz w:val="18"/>
                <w:szCs w:val="18"/>
                <w:lang w:eastAsia="en-ZW"/>
              </w:rPr>
              <w:t>4</w:t>
            </w:r>
            <w:r w:rsidR="001D1B1D" w:rsidRPr="00AE57DB">
              <w:rPr>
                <w:rFonts w:cs="Tahoma"/>
                <w:sz w:val="18"/>
                <w:szCs w:val="18"/>
                <w:lang w:eastAsia="en-ZW"/>
              </w:rPr>
              <w:t>,</w:t>
            </w:r>
            <w:r>
              <w:rPr>
                <w:rFonts w:cs="Tahoma"/>
                <w:sz w:val="18"/>
                <w:szCs w:val="18"/>
                <w:lang w:eastAsia="en-ZW"/>
              </w:rPr>
              <w:t>45</w:t>
            </w:r>
            <w:r w:rsidR="007665F4" w:rsidRPr="00AE57DB">
              <w:rPr>
                <w:rFonts w:cs="Tahoma"/>
                <w:sz w:val="18"/>
                <w:szCs w:val="18"/>
                <w:lang w:eastAsia="en-ZW"/>
              </w:rPr>
              <w:t>9</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ind w:firstLineChars="200" w:firstLine="360"/>
              <w:rPr>
                <w:rFonts w:cs="Tahoma"/>
                <w:sz w:val="18"/>
                <w:szCs w:val="18"/>
                <w:lang w:eastAsia="en-ZW"/>
              </w:rPr>
            </w:pPr>
            <w:r w:rsidRPr="00AE57DB">
              <w:rPr>
                <w:rFonts w:cs="Tahoma"/>
                <w:sz w:val="18"/>
                <w:szCs w:val="18"/>
                <w:lang w:eastAsia="en-ZW"/>
              </w:rPr>
              <w:t>Current transfers</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608</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AE57DB">
            <w:pPr>
              <w:jc w:val="right"/>
              <w:rPr>
                <w:rFonts w:cs="Tahoma"/>
                <w:sz w:val="18"/>
                <w:szCs w:val="18"/>
                <w:lang w:eastAsia="en-ZW"/>
              </w:rPr>
            </w:pPr>
            <w:r w:rsidRPr="00AE57DB">
              <w:rPr>
                <w:rFonts w:cs="Tahoma"/>
                <w:sz w:val="18"/>
                <w:szCs w:val="18"/>
                <w:lang w:eastAsia="en-ZW"/>
              </w:rPr>
              <w:t>418</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1,026</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1D1B1D" w:rsidRPr="00AE57DB" w:rsidRDefault="001D1B1D" w:rsidP="001525D3">
            <w:pPr>
              <w:ind w:firstLineChars="100" w:firstLine="180"/>
              <w:rPr>
                <w:rFonts w:cs="Tahoma"/>
                <w:sz w:val="18"/>
                <w:szCs w:val="18"/>
                <w:lang w:eastAsia="en-ZW"/>
              </w:rPr>
            </w:pPr>
            <w:r w:rsidRPr="00AE57DB">
              <w:rPr>
                <w:rFonts w:cs="Tahoma"/>
                <w:sz w:val="18"/>
                <w:szCs w:val="18"/>
                <w:lang w:eastAsia="en-ZW"/>
              </w:rPr>
              <w:t>Capital expenditure and net lending</w:t>
            </w:r>
            <w:r w:rsidRPr="00AE57DB">
              <w:rPr>
                <w:rFonts w:cs="Tahoma"/>
                <w:sz w:val="18"/>
                <w:szCs w:val="18"/>
                <w:vertAlign w:val="superscript"/>
                <w:lang w:eastAsia="en-ZW"/>
              </w:rPr>
              <w:t xml:space="preserve"> </w:t>
            </w:r>
          </w:p>
        </w:tc>
        <w:tc>
          <w:tcPr>
            <w:tcW w:w="779"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2,037</w:t>
            </w:r>
          </w:p>
        </w:tc>
        <w:tc>
          <w:tcPr>
            <w:tcW w:w="807" w:type="pct"/>
            <w:tcBorders>
              <w:top w:val="nil"/>
              <w:left w:val="nil"/>
              <w:bottom w:val="single" w:sz="4" w:space="0" w:color="auto"/>
              <w:right w:val="single" w:sz="4" w:space="0" w:color="auto"/>
            </w:tcBorders>
            <w:shd w:val="clear" w:color="auto" w:fill="FFFFFF" w:themeFill="background1"/>
            <w:vAlign w:val="center"/>
            <w:hideMark/>
          </w:tcPr>
          <w:p w:rsidR="001D1B1D" w:rsidRPr="00AE57DB" w:rsidRDefault="007665F4" w:rsidP="00AE57DB">
            <w:pPr>
              <w:jc w:val="right"/>
              <w:rPr>
                <w:rFonts w:cs="Tahoma"/>
                <w:sz w:val="18"/>
                <w:szCs w:val="18"/>
                <w:lang w:eastAsia="en-ZW"/>
              </w:rPr>
            </w:pPr>
            <w:r w:rsidRPr="00AE57DB">
              <w:rPr>
                <w:rFonts w:cs="Tahoma"/>
                <w:sz w:val="18"/>
                <w:szCs w:val="18"/>
                <w:lang w:eastAsia="en-ZW"/>
              </w:rPr>
              <w:t>5,030</w:t>
            </w:r>
          </w:p>
        </w:tc>
        <w:tc>
          <w:tcPr>
            <w:tcW w:w="573" w:type="pct"/>
            <w:tcBorders>
              <w:top w:val="nil"/>
              <w:left w:val="nil"/>
              <w:bottom w:val="single" w:sz="4" w:space="0" w:color="auto"/>
              <w:right w:val="single" w:sz="4" w:space="0" w:color="auto"/>
            </w:tcBorders>
            <w:shd w:val="clear" w:color="auto" w:fill="FFFFFF" w:themeFill="background1"/>
            <w:noWrap/>
            <w:vAlign w:val="center"/>
            <w:hideMark/>
          </w:tcPr>
          <w:p w:rsidR="001D1B1D" w:rsidRPr="00AE57DB" w:rsidRDefault="001D1B1D" w:rsidP="001525D3">
            <w:pPr>
              <w:jc w:val="right"/>
              <w:rPr>
                <w:rFonts w:cs="Tahoma"/>
                <w:sz w:val="18"/>
                <w:szCs w:val="18"/>
                <w:lang w:eastAsia="en-ZW"/>
              </w:rPr>
            </w:pPr>
            <w:r w:rsidRPr="00AE57DB">
              <w:rPr>
                <w:rFonts w:cs="Tahoma"/>
                <w:sz w:val="18"/>
                <w:szCs w:val="18"/>
                <w:lang w:eastAsia="en-ZW"/>
              </w:rPr>
              <w:t>7,068</w:t>
            </w:r>
          </w:p>
        </w:tc>
      </w:tr>
      <w:tr w:rsidR="00AE57DB" w:rsidRPr="00AE57DB" w:rsidTr="00AE57DB">
        <w:trPr>
          <w:trHeight w:val="237"/>
        </w:trPr>
        <w:tc>
          <w:tcPr>
            <w:tcW w:w="2841"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both"/>
              <w:rPr>
                <w:rFonts w:cs="Tahoma"/>
                <w:b/>
                <w:sz w:val="18"/>
                <w:szCs w:val="18"/>
                <w:lang w:eastAsia="en-ZW"/>
              </w:rPr>
            </w:pPr>
            <w:r w:rsidRPr="00AE57DB">
              <w:rPr>
                <w:rFonts w:cs="Tahoma"/>
                <w:b/>
                <w:sz w:val="18"/>
                <w:szCs w:val="18"/>
                <w:lang w:eastAsia="en-ZW"/>
              </w:rPr>
              <w:t>Overall balance (commitment basis)</w:t>
            </w:r>
          </w:p>
        </w:tc>
        <w:tc>
          <w:tcPr>
            <w:tcW w:w="779"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1525D3">
            <w:pPr>
              <w:jc w:val="right"/>
              <w:rPr>
                <w:rFonts w:cs="Tahoma"/>
                <w:b/>
                <w:bCs/>
                <w:sz w:val="18"/>
                <w:szCs w:val="18"/>
                <w:lang w:eastAsia="en-ZW"/>
              </w:rPr>
            </w:pPr>
            <w:r w:rsidRPr="00AE57DB">
              <w:rPr>
                <w:rFonts w:cs="Tahoma"/>
                <w:b/>
                <w:bCs/>
                <w:sz w:val="18"/>
                <w:szCs w:val="18"/>
                <w:lang w:eastAsia="en-ZW"/>
              </w:rPr>
              <w:t>-1,566</w:t>
            </w:r>
          </w:p>
        </w:tc>
        <w:tc>
          <w:tcPr>
            <w:tcW w:w="807" w:type="pct"/>
            <w:tcBorders>
              <w:top w:val="nil"/>
              <w:left w:val="nil"/>
              <w:bottom w:val="single" w:sz="4" w:space="0" w:color="auto"/>
              <w:right w:val="single" w:sz="4" w:space="0" w:color="auto"/>
            </w:tcBorders>
            <w:shd w:val="clear" w:color="auto" w:fill="DEEAF6" w:themeFill="accent1" w:themeFillTint="33"/>
            <w:vAlign w:val="center"/>
            <w:hideMark/>
          </w:tcPr>
          <w:p w:rsidR="001D1B1D" w:rsidRPr="00AE57DB" w:rsidRDefault="001D1B1D" w:rsidP="00884346">
            <w:pPr>
              <w:jc w:val="right"/>
              <w:rPr>
                <w:rFonts w:cs="Tahoma"/>
                <w:b/>
                <w:bCs/>
                <w:sz w:val="18"/>
                <w:szCs w:val="18"/>
                <w:lang w:eastAsia="en-ZW"/>
              </w:rPr>
            </w:pPr>
            <w:r w:rsidRPr="00AE57DB">
              <w:rPr>
                <w:rFonts w:cs="Tahoma"/>
                <w:b/>
                <w:bCs/>
                <w:sz w:val="18"/>
                <w:szCs w:val="18"/>
                <w:lang w:eastAsia="en-ZW"/>
              </w:rPr>
              <w:t xml:space="preserve">- </w:t>
            </w:r>
            <w:r w:rsidR="007665F4" w:rsidRPr="00AE57DB">
              <w:rPr>
                <w:rFonts w:cs="Tahoma"/>
                <w:b/>
                <w:bCs/>
                <w:sz w:val="18"/>
                <w:szCs w:val="18"/>
                <w:lang w:eastAsia="en-ZW"/>
              </w:rPr>
              <w:t>2,</w:t>
            </w:r>
            <w:r w:rsidR="00884346">
              <w:rPr>
                <w:rFonts w:cs="Tahoma"/>
                <w:b/>
                <w:bCs/>
                <w:sz w:val="18"/>
                <w:szCs w:val="18"/>
                <w:lang w:eastAsia="en-ZW"/>
              </w:rPr>
              <w:t>99</w:t>
            </w:r>
            <w:r w:rsidR="007665F4" w:rsidRPr="00AE57DB">
              <w:rPr>
                <w:rFonts w:cs="Tahoma"/>
                <w:b/>
                <w:bCs/>
                <w:sz w:val="18"/>
                <w:szCs w:val="18"/>
                <w:lang w:eastAsia="en-ZW"/>
              </w:rPr>
              <w:t>3</w:t>
            </w:r>
          </w:p>
        </w:tc>
        <w:tc>
          <w:tcPr>
            <w:tcW w:w="573" w:type="pct"/>
            <w:tcBorders>
              <w:top w:val="nil"/>
              <w:left w:val="nil"/>
              <w:bottom w:val="single" w:sz="4" w:space="0" w:color="auto"/>
              <w:right w:val="single" w:sz="4" w:space="0" w:color="auto"/>
            </w:tcBorders>
            <w:shd w:val="clear" w:color="auto" w:fill="DEEAF6" w:themeFill="accent1" w:themeFillTint="33"/>
            <w:noWrap/>
            <w:vAlign w:val="center"/>
            <w:hideMark/>
          </w:tcPr>
          <w:p w:rsidR="001D1B1D" w:rsidRPr="00AE57DB" w:rsidRDefault="001D1B1D" w:rsidP="00884346">
            <w:pPr>
              <w:jc w:val="right"/>
              <w:rPr>
                <w:rFonts w:cs="Tahoma"/>
                <w:b/>
                <w:bCs/>
                <w:sz w:val="18"/>
                <w:szCs w:val="18"/>
                <w:lang w:eastAsia="en-ZW"/>
              </w:rPr>
            </w:pPr>
            <w:r w:rsidRPr="00AE57DB">
              <w:rPr>
                <w:rFonts w:cs="Tahoma"/>
                <w:b/>
                <w:bCs/>
                <w:sz w:val="18"/>
                <w:szCs w:val="18"/>
                <w:lang w:eastAsia="en-ZW"/>
              </w:rPr>
              <w:t>-</w:t>
            </w:r>
            <w:r w:rsidR="00884346">
              <w:rPr>
                <w:rFonts w:cs="Tahoma"/>
                <w:b/>
                <w:bCs/>
                <w:sz w:val="18"/>
                <w:szCs w:val="18"/>
                <w:lang w:eastAsia="en-ZW"/>
              </w:rPr>
              <w:t>4</w:t>
            </w:r>
            <w:r w:rsidRPr="00AE57DB">
              <w:rPr>
                <w:rFonts w:cs="Tahoma"/>
                <w:b/>
                <w:bCs/>
                <w:sz w:val="18"/>
                <w:szCs w:val="18"/>
                <w:lang w:eastAsia="en-ZW"/>
              </w:rPr>
              <w:t>,</w:t>
            </w:r>
            <w:r w:rsidR="00884346">
              <w:rPr>
                <w:rFonts w:cs="Tahoma"/>
                <w:b/>
                <w:bCs/>
                <w:sz w:val="18"/>
                <w:szCs w:val="18"/>
                <w:lang w:eastAsia="en-ZW"/>
              </w:rPr>
              <w:t>56</w:t>
            </w:r>
            <w:r w:rsidR="007665F4" w:rsidRPr="00AE57DB">
              <w:rPr>
                <w:rFonts w:cs="Tahoma"/>
                <w:b/>
                <w:bCs/>
                <w:sz w:val="18"/>
                <w:szCs w:val="18"/>
                <w:lang w:eastAsia="en-ZW"/>
              </w:rPr>
              <w:t>0</w:t>
            </w:r>
          </w:p>
        </w:tc>
      </w:tr>
    </w:tbl>
    <w:p w:rsidR="001D1B1D" w:rsidRPr="000A641D" w:rsidRDefault="001D1B1D" w:rsidP="001D1B1D">
      <w:pPr>
        <w:spacing w:line="360" w:lineRule="auto"/>
        <w:ind w:left="709"/>
        <w:jc w:val="both"/>
        <w:rPr>
          <w:rFonts w:cs="Tahoma"/>
          <w:i/>
        </w:rPr>
      </w:pPr>
      <w:r w:rsidRPr="006D1812">
        <w:rPr>
          <w:rFonts w:cs="Tahoma"/>
          <w:i/>
          <w:sz w:val="20"/>
        </w:rPr>
        <w:t>Source</w:t>
      </w:r>
      <w:r w:rsidRPr="000A641D">
        <w:rPr>
          <w:rFonts w:cs="Tahoma"/>
          <w:i/>
        </w:rPr>
        <w:t xml:space="preserve">: </w:t>
      </w:r>
      <w:r w:rsidRPr="006D1812">
        <w:rPr>
          <w:rFonts w:cs="Tahoma"/>
          <w:i/>
          <w:sz w:val="20"/>
        </w:rPr>
        <w:t>Treasury</w:t>
      </w:r>
      <w:r w:rsidRPr="000A641D">
        <w:rPr>
          <w:rFonts w:cs="Tahoma"/>
          <w:i/>
        </w:rPr>
        <w:t xml:space="preserve"> </w:t>
      </w:r>
    </w:p>
    <w:p w:rsidR="001D1B1D" w:rsidRPr="00AE57DB" w:rsidRDefault="001D1B1D" w:rsidP="00AE57DB">
      <w:pPr>
        <w:spacing w:line="360" w:lineRule="auto"/>
        <w:jc w:val="both"/>
        <w:rPr>
          <w:rFonts w:cs="Tahoma"/>
          <w:color w:val="000000"/>
        </w:rPr>
      </w:pPr>
    </w:p>
    <w:p w:rsidR="00A31BC7" w:rsidRPr="00A31BC7" w:rsidRDefault="00A31BC7" w:rsidP="00233B4E">
      <w:pPr>
        <w:pStyle w:val="Heading2"/>
      </w:pPr>
      <w:r w:rsidRPr="00A31BC7">
        <w:t>Supplementary Budget</w:t>
      </w:r>
    </w:p>
    <w:p w:rsidR="00A31BC7" w:rsidRPr="00AE57DB" w:rsidRDefault="00A31BC7" w:rsidP="00AE57DB">
      <w:pPr>
        <w:spacing w:line="360" w:lineRule="auto"/>
        <w:jc w:val="both"/>
        <w:rPr>
          <w:rFonts w:cs="Tahoma"/>
          <w:color w:val="000000"/>
        </w:rPr>
      </w:pPr>
    </w:p>
    <w:p w:rsidR="00254B07" w:rsidRDefault="006D1812" w:rsidP="007B4610">
      <w:pPr>
        <w:numPr>
          <w:ilvl w:val="0"/>
          <w:numId w:val="1"/>
        </w:numPr>
        <w:spacing w:line="360" w:lineRule="auto"/>
        <w:ind w:left="567" w:hanging="567"/>
        <w:jc w:val="both"/>
        <w:rPr>
          <w:rFonts w:cs="Tahoma"/>
          <w:szCs w:val="28"/>
        </w:rPr>
      </w:pPr>
      <w:r>
        <w:rPr>
          <w:rFonts w:cs="Tahoma"/>
          <w:szCs w:val="28"/>
        </w:rPr>
        <w:t xml:space="preserve">The </w:t>
      </w:r>
      <w:r w:rsidR="000A641D">
        <w:rPr>
          <w:rFonts w:cs="Tahoma"/>
          <w:szCs w:val="28"/>
        </w:rPr>
        <w:t>2019 Supplementary Budget propose</w:t>
      </w:r>
      <w:r>
        <w:rPr>
          <w:rFonts w:cs="Tahoma"/>
          <w:szCs w:val="28"/>
        </w:rPr>
        <w:t>s</w:t>
      </w:r>
      <w:r w:rsidR="000A641D">
        <w:rPr>
          <w:rFonts w:cs="Tahoma"/>
          <w:szCs w:val="28"/>
        </w:rPr>
        <w:t xml:space="preserve"> </w:t>
      </w:r>
      <w:r w:rsidR="00254B07">
        <w:rPr>
          <w:rFonts w:cs="Tahoma"/>
          <w:szCs w:val="28"/>
        </w:rPr>
        <w:t>additional provisions</w:t>
      </w:r>
      <w:r w:rsidR="000A641D">
        <w:rPr>
          <w:rFonts w:cs="Tahoma"/>
          <w:szCs w:val="28"/>
        </w:rPr>
        <w:t xml:space="preserve"> </w:t>
      </w:r>
      <w:r w:rsidR="001E2D60">
        <w:rPr>
          <w:rFonts w:cs="Tahoma"/>
          <w:szCs w:val="28"/>
        </w:rPr>
        <w:t xml:space="preserve">and reforms </w:t>
      </w:r>
      <w:r w:rsidR="00254B07" w:rsidRPr="00BE03FB">
        <w:rPr>
          <w:rFonts w:cs="Tahoma"/>
          <w:szCs w:val="28"/>
        </w:rPr>
        <w:t>mainly relate</w:t>
      </w:r>
      <w:r w:rsidR="00E6682C">
        <w:rPr>
          <w:rFonts w:cs="Tahoma"/>
          <w:szCs w:val="28"/>
        </w:rPr>
        <w:t>d</w:t>
      </w:r>
      <w:r w:rsidR="00254B07" w:rsidRPr="00BE03FB">
        <w:rPr>
          <w:rFonts w:cs="Tahoma"/>
          <w:szCs w:val="28"/>
        </w:rPr>
        <w:t xml:space="preserve"> to </w:t>
      </w:r>
      <w:r w:rsidR="00254B07">
        <w:rPr>
          <w:rFonts w:cs="Tahoma"/>
          <w:szCs w:val="28"/>
        </w:rPr>
        <w:t>the following areas</w:t>
      </w:r>
      <w:r w:rsidR="0018754B">
        <w:rPr>
          <w:rFonts w:cs="Tahoma"/>
          <w:szCs w:val="28"/>
        </w:rPr>
        <w:t xml:space="preserve"> </w:t>
      </w:r>
      <w:r w:rsidR="0018754B" w:rsidRPr="00EF4567">
        <w:rPr>
          <w:rFonts w:cs="Tahoma"/>
          <w:b/>
          <w:szCs w:val="28"/>
        </w:rPr>
        <w:t>[</w:t>
      </w:r>
      <w:r w:rsidR="0018754B">
        <w:rPr>
          <w:rFonts w:cs="Tahoma"/>
          <w:b/>
          <w:szCs w:val="28"/>
        </w:rPr>
        <w:t>Refer to slide 11]</w:t>
      </w:r>
      <w:r w:rsidR="00254B07">
        <w:rPr>
          <w:rFonts w:cs="Tahoma"/>
          <w:szCs w:val="28"/>
        </w:rPr>
        <w:t>:</w:t>
      </w:r>
    </w:p>
    <w:p w:rsidR="00254B07" w:rsidRPr="00AE57DB" w:rsidRDefault="00254B07" w:rsidP="00AE57DB">
      <w:pPr>
        <w:spacing w:line="360" w:lineRule="auto"/>
        <w:jc w:val="both"/>
        <w:rPr>
          <w:rFonts w:cs="Tahoma"/>
          <w:color w:val="000000"/>
        </w:rPr>
      </w:pPr>
    </w:p>
    <w:p w:rsidR="00E6682C" w:rsidRDefault="00E6682C" w:rsidP="007B4610">
      <w:pPr>
        <w:numPr>
          <w:ilvl w:val="0"/>
          <w:numId w:val="6"/>
        </w:numPr>
        <w:spacing w:line="360" w:lineRule="auto"/>
        <w:ind w:left="1134" w:hanging="567"/>
        <w:jc w:val="both"/>
        <w:rPr>
          <w:rFonts w:cs="Tahoma"/>
          <w:szCs w:val="28"/>
        </w:rPr>
      </w:pPr>
      <w:r>
        <w:rPr>
          <w:rFonts w:cs="Tahoma"/>
          <w:szCs w:val="28"/>
        </w:rPr>
        <w:t>Stimulation of production</w:t>
      </w:r>
      <w:r w:rsidR="001E2D60">
        <w:rPr>
          <w:rFonts w:cs="Tahoma"/>
          <w:szCs w:val="28"/>
        </w:rPr>
        <w:t>, targeting agriculture</w:t>
      </w:r>
      <w:r w:rsidR="00C8366B">
        <w:rPr>
          <w:rFonts w:cs="Tahoma"/>
          <w:szCs w:val="28"/>
        </w:rPr>
        <w:t xml:space="preserve">, industry </w:t>
      </w:r>
      <w:r w:rsidR="001E2D60">
        <w:rPr>
          <w:rFonts w:cs="Tahoma"/>
          <w:szCs w:val="28"/>
        </w:rPr>
        <w:t>and other productive sectors</w:t>
      </w:r>
      <w:r>
        <w:rPr>
          <w:rFonts w:cs="Tahoma"/>
          <w:szCs w:val="28"/>
        </w:rPr>
        <w:t>;</w:t>
      </w:r>
    </w:p>
    <w:p w:rsidR="00E6682C" w:rsidRDefault="001E2D60" w:rsidP="007B4610">
      <w:pPr>
        <w:numPr>
          <w:ilvl w:val="0"/>
          <w:numId w:val="6"/>
        </w:numPr>
        <w:spacing w:line="360" w:lineRule="auto"/>
        <w:ind w:left="1134" w:hanging="567"/>
        <w:jc w:val="both"/>
        <w:rPr>
          <w:rFonts w:cs="Tahoma"/>
          <w:szCs w:val="28"/>
        </w:rPr>
      </w:pPr>
      <w:r>
        <w:rPr>
          <w:rFonts w:cs="Tahoma"/>
          <w:szCs w:val="28"/>
        </w:rPr>
        <w:t xml:space="preserve">Food </w:t>
      </w:r>
      <w:r w:rsidR="00E6682C">
        <w:rPr>
          <w:rFonts w:cs="Tahoma"/>
          <w:szCs w:val="28"/>
        </w:rPr>
        <w:t>security including;</w:t>
      </w:r>
    </w:p>
    <w:p w:rsidR="00E6682C" w:rsidRDefault="00E6682C" w:rsidP="007B4610">
      <w:pPr>
        <w:numPr>
          <w:ilvl w:val="1"/>
          <w:numId w:val="9"/>
        </w:numPr>
        <w:spacing w:line="360" w:lineRule="auto"/>
        <w:ind w:left="1701" w:hanging="567"/>
        <w:jc w:val="both"/>
        <w:rPr>
          <w:rFonts w:cs="Tahoma"/>
          <w:szCs w:val="28"/>
        </w:rPr>
      </w:pPr>
      <w:r w:rsidRPr="00BE03FB">
        <w:rPr>
          <w:rFonts w:cs="Tahoma"/>
          <w:szCs w:val="28"/>
        </w:rPr>
        <w:t>Grain</w:t>
      </w:r>
      <w:r>
        <w:rPr>
          <w:rFonts w:cs="Tahoma"/>
          <w:szCs w:val="28"/>
        </w:rPr>
        <w:t xml:space="preserve"> p</w:t>
      </w:r>
      <w:r w:rsidRPr="00BE03FB">
        <w:rPr>
          <w:rFonts w:cs="Tahoma"/>
          <w:szCs w:val="28"/>
        </w:rPr>
        <w:t>rocurement</w:t>
      </w:r>
      <w:r>
        <w:rPr>
          <w:rFonts w:cs="Tahoma"/>
          <w:szCs w:val="28"/>
        </w:rPr>
        <w:t xml:space="preserve"> to mitigate the effect of drought conditions;</w:t>
      </w:r>
    </w:p>
    <w:p w:rsidR="00E6682C" w:rsidRPr="00E6682C" w:rsidRDefault="00E6682C" w:rsidP="007B4610">
      <w:pPr>
        <w:numPr>
          <w:ilvl w:val="1"/>
          <w:numId w:val="9"/>
        </w:numPr>
        <w:spacing w:line="360" w:lineRule="auto"/>
        <w:ind w:left="1701" w:hanging="567"/>
        <w:jc w:val="both"/>
        <w:rPr>
          <w:rFonts w:cs="Tahoma"/>
          <w:szCs w:val="28"/>
        </w:rPr>
      </w:pPr>
      <w:r w:rsidRPr="00E6682C">
        <w:rPr>
          <w:rFonts w:cs="Tahoma"/>
          <w:szCs w:val="28"/>
        </w:rPr>
        <w:t>Funding for the 2019/20 Summer Cropping Programme</w:t>
      </w:r>
    </w:p>
    <w:p w:rsidR="00E6682C" w:rsidRDefault="00E6682C" w:rsidP="007B4610">
      <w:pPr>
        <w:numPr>
          <w:ilvl w:val="0"/>
          <w:numId w:val="6"/>
        </w:numPr>
        <w:spacing w:line="360" w:lineRule="auto"/>
        <w:ind w:left="1134" w:hanging="567"/>
        <w:jc w:val="both"/>
        <w:rPr>
          <w:rFonts w:cs="Tahoma"/>
          <w:szCs w:val="28"/>
        </w:rPr>
      </w:pPr>
      <w:r>
        <w:rPr>
          <w:rFonts w:cs="Tahoma"/>
          <w:szCs w:val="28"/>
        </w:rPr>
        <w:t>Welfare of civil servants and pensioners;</w:t>
      </w:r>
    </w:p>
    <w:p w:rsidR="00E6682C" w:rsidRDefault="00E6682C" w:rsidP="007B4610">
      <w:pPr>
        <w:numPr>
          <w:ilvl w:val="0"/>
          <w:numId w:val="6"/>
        </w:numPr>
        <w:spacing w:line="360" w:lineRule="auto"/>
        <w:ind w:left="1134" w:hanging="567"/>
        <w:jc w:val="both"/>
        <w:rPr>
          <w:rFonts w:cs="Tahoma"/>
          <w:szCs w:val="28"/>
        </w:rPr>
      </w:pPr>
      <w:r>
        <w:rPr>
          <w:rFonts w:cs="Tahoma"/>
          <w:szCs w:val="28"/>
        </w:rPr>
        <w:t>Social services delivery and social protection;</w:t>
      </w:r>
    </w:p>
    <w:p w:rsidR="00E6682C" w:rsidRDefault="00E6682C" w:rsidP="007B4610">
      <w:pPr>
        <w:numPr>
          <w:ilvl w:val="0"/>
          <w:numId w:val="6"/>
        </w:numPr>
        <w:spacing w:line="360" w:lineRule="auto"/>
        <w:ind w:left="1134" w:hanging="567"/>
        <w:jc w:val="both"/>
        <w:rPr>
          <w:rFonts w:cs="Tahoma"/>
          <w:szCs w:val="28"/>
        </w:rPr>
      </w:pPr>
      <w:r>
        <w:rPr>
          <w:rFonts w:cs="Tahoma"/>
          <w:szCs w:val="28"/>
        </w:rPr>
        <w:t>Infrastructure and utilities;</w:t>
      </w:r>
    </w:p>
    <w:p w:rsidR="00E6682C" w:rsidRDefault="00E6682C" w:rsidP="007B4610">
      <w:pPr>
        <w:numPr>
          <w:ilvl w:val="0"/>
          <w:numId w:val="6"/>
        </w:numPr>
        <w:spacing w:line="360" w:lineRule="auto"/>
        <w:ind w:left="1134" w:hanging="567"/>
        <w:jc w:val="both"/>
        <w:rPr>
          <w:rFonts w:cs="Tahoma"/>
          <w:szCs w:val="28"/>
        </w:rPr>
      </w:pPr>
      <w:r>
        <w:rPr>
          <w:rFonts w:cs="Tahoma"/>
          <w:szCs w:val="28"/>
        </w:rPr>
        <w:t>Constitutional requirements including transfers to provincial councils and local authorities and</w:t>
      </w:r>
      <w:r w:rsidRPr="00AC35E7">
        <w:rPr>
          <w:rFonts w:cs="Tahoma"/>
          <w:szCs w:val="28"/>
        </w:rPr>
        <w:t xml:space="preserve"> </w:t>
      </w:r>
      <w:r>
        <w:rPr>
          <w:rFonts w:cs="Tahoma"/>
          <w:szCs w:val="28"/>
        </w:rPr>
        <w:t>support for governance institutions;</w:t>
      </w:r>
    </w:p>
    <w:p w:rsidR="00E6682C" w:rsidRDefault="00E6682C" w:rsidP="007B4610">
      <w:pPr>
        <w:numPr>
          <w:ilvl w:val="0"/>
          <w:numId w:val="6"/>
        </w:numPr>
        <w:spacing w:line="360" w:lineRule="auto"/>
        <w:ind w:left="1134" w:hanging="567"/>
        <w:jc w:val="both"/>
        <w:rPr>
          <w:rFonts w:cs="Tahoma"/>
          <w:szCs w:val="28"/>
        </w:rPr>
      </w:pPr>
      <w:r>
        <w:rPr>
          <w:rFonts w:cs="Tahoma"/>
          <w:szCs w:val="28"/>
        </w:rPr>
        <w:t xml:space="preserve">Supporting structural and governance reforms; </w:t>
      </w:r>
    </w:p>
    <w:p w:rsidR="00254B07" w:rsidRDefault="00254B07" w:rsidP="007B4610">
      <w:pPr>
        <w:numPr>
          <w:ilvl w:val="0"/>
          <w:numId w:val="6"/>
        </w:numPr>
        <w:spacing w:line="360" w:lineRule="auto"/>
        <w:ind w:left="1134" w:hanging="567"/>
        <w:jc w:val="both"/>
        <w:rPr>
          <w:rFonts w:cs="Tahoma"/>
          <w:szCs w:val="28"/>
        </w:rPr>
      </w:pPr>
      <w:r>
        <w:rPr>
          <w:rFonts w:cs="Tahoma"/>
          <w:szCs w:val="28"/>
        </w:rPr>
        <w:t>Support for Government</w:t>
      </w:r>
      <w:r w:rsidR="00233B4E">
        <w:rPr>
          <w:rFonts w:cs="Tahoma"/>
          <w:szCs w:val="28"/>
        </w:rPr>
        <w:t xml:space="preserve"> operations; and</w:t>
      </w:r>
    </w:p>
    <w:p w:rsidR="00233B4E" w:rsidRDefault="00233B4E" w:rsidP="007B4610">
      <w:pPr>
        <w:numPr>
          <w:ilvl w:val="0"/>
          <w:numId w:val="6"/>
        </w:numPr>
        <w:spacing w:line="360" w:lineRule="auto"/>
        <w:ind w:left="1134" w:hanging="567"/>
        <w:jc w:val="both"/>
        <w:rPr>
          <w:rFonts w:cs="Tahoma"/>
          <w:szCs w:val="28"/>
        </w:rPr>
      </w:pPr>
      <w:r>
        <w:rPr>
          <w:rFonts w:cs="Tahoma"/>
          <w:szCs w:val="28"/>
        </w:rPr>
        <w:t xml:space="preserve">Respective revenue measures including tax thresholds adjustment. </w:t>
      </w:r>
    </w:p>
    <w:p w:rsidR="00254B07" w:rsidRPr="00AE57DB" w:rsidRDefault="00254B07" w:rsidP="00AE57DB">
      <w:pPr>
        <w:spacing w:line="360" w:lineRule="auto"/>
        <w:jc w:val="both"/>
        <w:rPr>
          <w:rFonts w:cs="Tahoma"/>
          <w:color w:val="000000"/>
        </w:rPr>
      </w:pPr>
    </w:p>
    <w:p w:rsidR="00254B07" w:rsidRPr="00592ACD" w:rsidRDefault="00254B07" w:rsidP="007B4610">
      <w:pPr>
        <w:numPr>
          <w:ilvl w:val="0"/>
          <w:numId w:val="1"/>
        </w:numPr>
        <w:spacing w:line="360" w:lineRule="auto"/>
        <w:ind w:left="567" w:hanging="567"/>
        <w:jc w:val="both"/>
        <w:rPr>
          <w:rFonts w:cs="Tahoma"/>
        </w:rPr>
      </w:pPr>
      <w:r>
        <w:rPr>
          <w:rFonts w:cs="Tahoma"/>
          <w:szCs w:val="28"/>
        </w:rPr>
        <w:t>T</w:t>
      </w:r>
      <w:r w:rsidRPr="00592ACD">
        <w:rPr>
          <w:rFonts w:cs="Tahoma"/>
          <w:szCs w:val="28"/>
        </w:rPr>
        <w:t xml:space="preserve">he supplementary expenditures being proposed are, however, designed in a way that </w:t>
      </w:r>
      <w:r>
        <w:rPr>
          <w:rFonts w:cs="Tahoma"/>
          <w:szCs w:val="28"/>
        </w:rPr>
        <w:t>they are</w:t>
      </w:r>
      <w:r w:rsidRPr="00592ACD">
        <w:rPr>
          <w:rFonts w:cs="Tahoma"/>
          <w:szCs w:val="28"/>
        </w:rPr>
        <w:t xml:space="preserve"> in line with increased revenues, </w:t>
      </w:r>
      <w:r>
        <w:rPr>
          <w:rFonts w:cs="Tahoma"/>
          <w:szCs w:val="28"/>
        </w:rPr>
        <w:t xml:space="preserve">and will be implemented </w:t>
      </w:r>
      <w:r w:rsidRPr="00592ACD">
        <w:rPr>
          <w:rFonts w:cs="Tahoma"/>
          <w:szCs w:val="28"/>
        </w:rPr>
        <w:t xml:space="preserve">without compromising fiscal discipline and </w:t>
      </w:r>
      <w:r>
        <w:rPr>
          <w:rFonts w:cs="Tahoma"/>
          <w:szCs w:val="28"/>
        </w:rPr>
        <w:t>upsetting set fiscal targets</w:t>
      </w:r>
      <w:r w:rsidRPr="00592ACD">
        <w:rPr>
          <w:rFonts w:cs="Tahoma"/>
          <w:szCs w:val="28"/>
        </w:rPr>
        <w:t>.</w:t>
      </w:r>
    </w:p>
    <w:p w:rsidR="00254B07" w:rsidRPr="00AE57DB" w:rsidRDefault="00254B07" w:rsidP="00AE57DB">
      <w:pPr>
        <w:spacing w:line="360" w:lineRule="auto"/>
        <w:jc w:val="both"/>
        <w:rPr>
          <w:rFonts w:cs="Tahoma"/>
          <w:color w:val="000000"/>
        </w:rPr>
      </w:pPr>
    </w:p>
    <w:p w:rsidR="008C4FFC" w:rsidRPr="008D6300" w:rsidRDefault="008C4FFC" w:rsidP="00233B4E">
      <w:pPr>
        <w:pStyle w:val="Heading3"/>
      </w:pPr>
      <w:bookmarkStart w:id="8" w:name="_Toc15032522"/>
      <w:r w:rsidRPr="008D6300">
        <w:t>Welfare of Civil Servants</w:t>
      </w:r>
      <w:bookmarkEnd w:id="8"/>
      <w:r w:rsidR="000431E0">
        <w:t xml:space="preserve"> &amp; Pensioners </w:t>
      </w:r>
    </w:p>
    <w:p w:rsidR="008C4FFC" w:rsidRPr="00AE57DB" w:rsidRDefault="008C4FFC" w:rsidP="00AE57DB">
      <w:pPr>
        <w:spacing w:line="360" w:lineRule="auto"/>
        <w:jc w:val="both"/>
        <w:rPr>
          <w:rFonts w:cs="Tahoma"/>
          <w:color w:val="000000"/>
        </w:rPr>
      </w:pPr>
    </w:p>
    <w:p w:rsidR="008C4FFC" w:rsidRPr="008D6300" w:rsidRDefault="008C4FFC" w:rsidP="007B4610">
      <w:pPr>
        <w:numPr>
          <w:ilvl w:val="0"/>
          <w:numId w:val="1"/>
        </w:numPr>
        <w:spacing w:line="360" w:lineRule="auto"/>
        <w:ind w:left="567" w:hanging="567"/>
        <w:jc w:val="both"/>
        <w:rPr>
          <w:rFonts w:cs="Tahoma"/>
        </w:rPr>
      </w:pPr>
      <w:r w:rsidRPr="008D6300">
        <w:rPr>
          <w:rFonts w:cs="Tahoma"/>
        </w:rPr>
        <w:lastRenderedPageBreak/>
        <w:t xml:space="preserve">The </w:t>
      </w:r>
      <w:r w:rsidRPr="00233B4E">
        <w:rPr>
          <w:rFonts w:cs="Tahoma"/>
          <w:szCs w:val="28"/>
        </w:rPr>
        <w:t>2019</w:t>
      </w:r>
      <w:r w:rsidRPr="008D6300">
        <w:rPr>
          <w:rFonts w:cs="Tahoma"/>
        </w:rPr>
        <w:t xml:space="preserve"> Budget provided for </w:t>
      </w:r>
      <w:r>
        <w:rPr>
          <w:rFonts w:cs="Tahoma"/>
        </w:rPr>
        <w:t>ZWL$</w:t>
      </w:r>
      <w:r w:rsidRPr="008D6300">
        <w:rPr>
          <w:rFonts w:cs="Tahoma"/>
        </w:rPr>
        <w:t xml:space="preserve">4.05 billion for compensation of employees consistent with the objective of containing the wage bill to sustainable levels and capacity of the budget. </w:t>
      </w:r>
    </w:p>
    <w:p w:rsidR="008C4FFC" w:rsidRPr="00AE57DB" w:rsidRDefault="008C4FFC" w:rsidP="00AE57DB">
      <w:pPr>
        <w:spacing w:line="360" w:lineRule="auto"/>
        <w:jc w:val="both"/>
        <w:rPr>
          <w:rFonts w:cs="Tahoma"/>
          <w:color w:val="000000"/>
        </w:rPr>
      </w:pPr>
    </w:p>
    <w:p w:rsidR="008C4FFC" w:rsidRPr="008D6300" w:rsidRDefault="008C4FFC" w:rsidP="007B4610">
      <w:pPr>
        <w:numPr>
          <w:ilvl w:val="0"/>
          <w:numId w:val="1"/>
        </w:numPr>
        <w:spacing w:line="360" w:lineRule="auto"/>
        <w:ind w:left="567" w:hanging="567"/>
        <w:jc w:val="both"/>
        <w:rPr>
          <w:rFonts w:cs="Tahoma"/>
        </w:rPr>
      </w:pPr>
      <w:r w:rsidRPr="00233B4E">
        <w:rPr>
          <w:rFonts w:cs="Tahoma"/>
          <w:szCs w:val="28"/>
        </w:rPr>
        <w:t>However</w:t>
      </w:r>
      <w:r w:rsidRPr="008D6300">
        <w:rPr>
          <w:rFonts w:cs="Tahoma"/>
        </w:rPr>
        <w:t xml:space="preserve">, developments during the first quarter led to interim cushioning allowance </w:t>
      </w:r>
      <w:r w:rsidR="001E2D60" w:rsidRPr="008D6300">
        <w:rPr>
          <w:rFonts w:cs="Tahoma"/>
        </w:rPr>
        <w:t xml:space="preserve">of </w:t>
      </w:r>
      <w:r w:rsidR="001E2D60" w:rsidRPr="00DC4DDB">
        <w:rPr>
          <w:rFonts w:cs="Tahoma"/>
        </w:rPr>
        <w:t>ZWL$63 million</w:t>
      </w:r>
      <w:r w:rsidR="001E2D60" w:rsidRPr="008D6300">
        <w:rPr>
          <w:rFonts w:cs="Tahoma"/>
        </w:rPr>
        <w:t xml:space="preserve"> </w:t>
      </w:r>
      <w:r w:rsidRPr="008D6300">
        <w:rPr>
          <w:rFonts w:cs="Tahoma"/>
        </w:rPr>
        <w:t xml:space="preserve">being awarded to employees </w:t>
      </w:r>
      <w:r w:rsidR="001E2D60">
        <w:rPr>
          <w:rFonts w:cs="Tahoma"/>
        </w:rPr>
        <w:t xml:space="preserve">with </w:t>
      </w:r>
      <w:r w:rsidR="00251E07">
        <w:rPr>
          <w:rFonts w:cs="Tahoma"/>
        </w:rPr>
        <w:t>a</w:t>
      </w:r>
      <w:r w:rsidR="001E2D60">
        <w:rPr>
          <w:rFonts w:cs="Tahoma"/>
        </w:rPr>
        <w:t xml:space="preserve"> COLA </w:t>
      </w:r>
      <w:r w:rsidR="00251E07">
        <w:rPr>
          <w:rFonts w:cs="Tahoma"/>
        </w:rPr>
        <w:t>of</w:t>
      </w:r>
      <w:r w:rsidR="00251E07" w:rsidRPr="008D6300">
        <w:rPr>
          <w:rFonts w:cs="Tahoma"/>
        </w:rPr>
        <w:t xml:space="preserve"> </w:t>
      </w:r>
      <w:r w:rsidR="00251E07" w:rsidRPr="00DC4DDB">
        <w:rPr>
          <w:rFonts w:cs="Tahoma"/>
        </w:rPr>
        <w:t>ZWL$400</w:t>
      </w:r>
      <w:r w:rsidR="00251E07" w:rsidRPr="008D6300">
        <w:rPr>
          <w:rFonts w:cs="Tahoma"/>
        </w:rPr>
        <w:t xml:space="preserve"> million </w:t>
      </w:r>
      <w:r w:rsidR="00251E07">
        <w:rPr>
          <w:rFonts w:cs="Tahoma"/>
        </w:rPr>
        <w:t xml:space="preserve">effective April 2019. </w:t>
      </w:r>
      <w:r w:rsidRPr="008D6300">
        <w:rPr>
          <w:rFonts w:cs="Tahoma"/>
        </w:rPr>
        <w:t xml:space="preserve">The cost of living adjustment also implied a review of pension and related benefits costing </w:t>
      </w:r>
      <w:r w:rsidRPr="00DC4DDB">
        <w:rPr>
          <w:rFonts w:cs="Tahoma"/>
        </w:rPr>
        <w:t>ZWL$133 million.</w:t>
      </w:r>
    </w:p>
    <w:p w:rsidR="008C4FFC" w:rsidRPr="00AE57DB" w:rsidRDefault="008C4FFC" w:rsidP="00AE57DB">
      <w:pPr>
        <w:spacing w:line="360" w:lineRule="auto"/>
        <w:jc w:val="both"/>
        <w:rPr>
          <w:rFonts w:cs="Tahoma"/>
          <w:color w:val="000000"/>
        </w:rPr>
      </w:pPr>
    </w:p>
    <w:p w:rsidR="008C4FFC" w:rsidRPr="008D6300" w:rsidRDefault="008C4FFC" w:rsidP="007B4610">
      <w:pPr>
        <w:numPr>
          <w:ilvl w:val="0"/>
          <w:numId w:val="1"/>
        </w:numPr>
        <w:spacing w:line="360" w:lineRule="auto"/>
        <w:ind w:left="567" w:hanging="567"/>
        <w:jc w:val="both"/>
        <w:rPr>
          <w:rFonts w:cs="Tahoma"/>
        </w:rPr>
      </w:pPr>
      <w:r w:rsidRPr="008D6300">
        <w:rPr>
          <w:rFonts w:cs="Tahoma"/>
        </w:rPr>
        <w:t xml:space="preserve">Over and above the reviews in the first half, the continued inflationary pressures led Government to award a once off cushioning allowance in July of </w:t>
      </w:r>
      <w:r w:rsidRPr="00DC4DDB">
        <w:rPr>
          <w:rFonts w:cs="Tahoma"/>
        </w:rPr>
        <w:t>ZWL$143 million.</w:t>
      </w:r>
      <w:r w:rsidRPr="008D6300">
        <w:rPr>
          <w:rFonts w:cs="Tahoma"/>
        </w:rPr>
        <w:t xml:space="preserve"> </w:t>
      </w:r>
    </w:p>
    <w:p w:rsidR="008C4FFC" w:rsidRPr="00AE57DB" w:rsidRDefault="008C4FFC" w:rsidP="00AE57DB">
      <w:pPr>
        <w:spacing w:line="360" w:lineRule="auto"/>
        <w:jc w:val="both"/>
        <w:rPr>
          <w:rFonts w:cs="Tahoma"/>
          <w:color w:val="000000"/>
        </w:rPr>
      </w:pPr>
    </w:p>
    <w:p w:rsidR="008C4FFC" w:rsidRPr="00DC4DDB" w:rsidRDefault="008C4FFC" w:rsidP="007B4610">
      <w:pPr>
        <w:numPr>
          <w:ilvl w:val="0"/>
          <w:numId w:val="1"/>
        </w:numPr>
        <w:spacing w:line="360" w:lineRule="auto"/>
        <w:ind w:left="567" w:hanging="567"/>
        <w:jc w:val="both"/>
        <w:rPr>
          <w:rFonts w:cs="Tahoma"/>
        </w:rPr>
      </w:pPr>
      <w:r w:rsidRPr="00DC4DDB">
        <w:rPr>
          <w:rFonts w:cs="Tahoma"/>
        </w:rPr>
        <w:t xml:space="preserve">The </w:t>
      </w:r>
      <w:r w:rsidRPr="00233B4E">
        <w:rPr>
          <w:rFonts w:cs="Tahoma"/>
          <w:szCs w:val="28"/>
        </w:rPr>
        <w:t>supplementary</w:t>
      </w:r>
      <w:r w:rsidRPr="00DC4DDB">
        <w:rPr>
          <w:rFonts w:cs="Tahoma"/>
        </w:rPr>
        <w:t xml:space="preserve"> </w:t>
      </w:r>
      <w:r w:rsidR="00251E07" w:rsidRPr="00DC4DDB">
        <w:rPr>
          <w:rFonts w:cs="Tahoma"/>
        </w:rPr>
        <w:t xml:space="preserve">Budget proposes to </w:t>
      </w:r>
      <w:r w:rsidRPr="00DC4DDB">
        <w:rPr>
          <w:rFonts w:cs="Tahoma"/>
        </w:rPr>
        <w:t xml:space="preserve">accommodate </w:t>
      </w:r>
      <w:r w:rsidR="00251E07" w:rsidRPr="00DC4DDB">
        <w:rPr>
          <w:rFonts w:cs="Tahoma"/>
        </w:rPr>
        <w:t xml:space="preserve">all the above commitments, moving employment cost Budget allocation from ZWL$4.1 billion to ZWL$5.9 billion.  </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4"/>
      </w:pPr>
      <w:bookmarkStart w:id="9" w:name="_Toc15032523"/>
      <w:r w:rsidRPr="000431E0">
        <w:t>Cushioning of Pensioners</w:t>
      </w:r>
      <w:bookmarkEnd w:id="9"/>
      <w:r w:rsidRPr="000431E0">
        <w:t xml:space="preserve"> </w:t>
      </w:r>
    </w:p>
    <w:p w:rsidR="008C4FFC" w:rsidRPr="00AE57DB" w:rsidRDefault="008C4FFC" w:rsidP="00AE57DB">
      <w:pPr>
        <w:spacing w:line="360" w:lineRule="auto"/>
        <w:jc w:val="both"/>
        <w:rPr>
          <w:rFonts w:cs="Tahoma"/>
          <w:color w:val="000000"/>
        </w:rPr>
      </w:pPr>
    </w:p>
    <w:p w:rsidR="008C4FFC" w:rsidRPr="008D6300" w:rsidRDefault="008C4FFC" w:rsidP="007B4610">
      <w:pPr>
        <w:numPr>
          <w:ilvl w:val="0"/>
          <w:numId w:val="1"/>
        </w:numPr>
        <w:spacing w:line="360" w:lineRule="auto"/>
        <w:ind w:left="567" w:hanging="567"/>
        <w:jc w:val="both"/>
        <w:rPr>
          <w:rFonts w:cs="Tahoma"/>
        </w:rPr>
      </w:pPr>
      <w:r w:rsidRPr="008D6300">
        <w:rPr>
          <w:rFonts w:cs="Tahoma"/>
        </w:rPr>
        <w:t xml:space="preserve">The prevailing inflationary environment is also imposing great hardships on </w:t>
      </w:r>
      <w:r w:rsidRPr="00233B4E">
        <w:rPr>
          <w:rFonts w:cs="Tahoma"/>
          <w:szCs w:val="28"/>
        </w:rPr>
        <w:t>vulnerable</w:t>
      </w:r>
      <w:r w:rsidRPr="008D6300">
        <w:rPr>
          <w:rFonts w:cs="Tahoma"/>
        </w:rPr>
        <w:t xml:space="preserve"> pensioners. Therefore, proposed adjustments in compensation of employees will also be cascaded to pensioners.</w:t>
      </w:r>
    </w:p>
    <w:p w:rsidR="008C4FFC" w:rsidRPr="00AE57DB" w:rsidRDefault="008C4FFC" w:rsidP="00AE57DB">
      <w:pPr>
        <w:spacing w:line="360" w:lineRule="auto"/>
        <w:jc w:val="both"/>
        <w:rPr>
          <w:rFonts w:cs="Tahoma"/>
          <w:color w:val="000000"/>
        </w:rPr>
      </w:pPr>
      <w:r w:rsidRPr="00AE57DB">
        <w:rPr>
          <w:rFonts w:cs="Tahoma"/>
          <w:color w:val="000000"/>
        </w:rPr>
        <w:t xml:space="preserve"> </w:t>
      </w:r>
    </w:p>
    <w:p w:rsidR="008C4FFC" w:rsidRPr="008D6300" w:rsidRDefault="008C4FFC" w:rsidP="00233B4E">
      <w:pPr>
        <w:pStyle w:val="Heading3"/>
      </w:pPr>
      <w:bookmarkStart w:id="10" w:name="_Toc15032524"/>
      <w:r w:rsidRPr="008D6300">
        <w:t>Government Operations</w:t>
      </w:r>
      <w:bookmarkEnd w:id="10"/>
    </w:p>
    <w:p w:rsidR="008C4FFC" w:rsidRPr="00AE57DB" w:rsidRDefault="008C4FFC" w:rsidP="00AE57DB">
      <w:pPr>
        <w:spacing w:line="360" w:lineRule="auto"/>
        <w:jc w:val="both"/>
        <w:rPr>
          <w:rFonts w:cs="Tahoma"/>
          <w:color w:val="000000"/>
        </w:rPr>
      </w:pPr>
    </w:p>
    <w:p w:rsidR="008C4FFC" w:rsidRPr="008D6300" w:rsidRDefault="008C4FFC" w:rsidP="007B4610">
      <w:pPr>
        <w:numPr>
          <w:ilvl w:val="0"/>
          <w:numId w:val="1"/>
        </w:numPr>
        <w:spacing w:line="360" w:lineRule="auto"/>
        <w:ind w:left="567" w:hanging="567"/>
        <w:jc w:val="both"/>
        <w:rPr>
          <w:rFonts w:cs="Tahoma"/>
        </w:rPr>
      </w:pPr>
      <w:r w:rsidRPr="008D6300">
        <w:rPr>
          <w:rFonts w:cs="Tahoma"/>
        </w:rPr>
        <w:t xml:space="preserve">The 2019 Budget provided for </w:t>
      </w:r>
      <w:r>
        <w:rPr>
          <w:rFonts w:cs="Tahoma"/>
        </w:rPr>
        <w:t>ZWL$</w:t>
      </w:r>
      <w:r w:rsidRPr="008D6300">
        <w:rPr>
          <w:rFonts w:cs="Tahoma"/>
        </w:rPr>
        <w:t xml:space="preserve">1.017 billion for goods and services. Taking into account inflation and exchange rate developments in the economy, a supplementary budget of </w:t>
      </w:r>
      <w:r>
        <w:rPr>
          <w:rFonts w:cs="Tahoma"/>
        </w:rPr>
        <w:t>ZWL$</w:t>
      </w:r>
      <w:r w:rsidRPr="008D6300">
        <w:rPr>
          <w:rFonts w:cs="Tahoma"/>
        </w:rPr>
        <w:t>2.8 billion is being proposed</w:t>
      </w:r>
      <w:r w:rsidR="007E7DD4">
        <w:rPr>
          <w:rFonts w:cs="Tahoma"/>
        </w:rPr>
        <w:t>,</w:t>
      </w:r>
      <w:r w:rsidRPr="008D6300">
        <w:rPr>
          <w:rFonts w:cs="Tahoma"/>
        </w:rPr>
        <w:t xml:space="preserve"> covering </w:t>
      </w:r>
      <w:r w:rsidR="007E7DD4">
        <w:rPr>
          <w:rFonts w:cs="Tahoma"/>
        </w:rPr>
        <w:t xml:space="preserve">requirements for all ministries through their respective Votes. </w:t>
      </w:r>
    </w:p>
    <w:p w:rsidR="008C4FFC" w:rsidRPr="00AE57DB" w:rsidRDefault="008C4FFC" w:rsidP="00AE57DB">
      <w:pPr>
        <w:spacing w:line="360" w:lineRule="auto"/>
        <w:jc w:val="both"/>
        <w:rPr>
          <w:rFonts w:cs="Tahoma"/>
          <w:color w:val="000000"/>
        </w:rPr>
      </w:pPr>
    </w:p>
    <w:p w:rsidR="006C70D3" w:rsidRPr="007E7DD4" w:rsidRDefault="00571147" w:rsidP="00233B4E">
      <w:pPr>
        <w:pStyle w:val="Heading3"/>
      </w:pPr>
      <w:r w:rsidRPr="007E7DD4">
        <w:t xml:space="preserve">Stimulating Production </w:t>
      </w:r>
    </w:p>
    <w:p w:rsidR="006C70D3" w:rsidRPr="00AE57DB" w:rsidRDefault="006C70D3" w:rsidP="00AE57DB">
      <w:pPr>
        <w:spacing w:line="360" w:lineRule="auto"/>
        <w:jc w:val="both"/>
        <w:rPr>
          <w:rFonts w:cs="Tahoma"/>
          <w:color w:val="000000"/>
        </w:rPr>
      </w:pPr>
    </w:p>
    <w:p w:rsidR="006C70D3" w:rsidRPr="00571147" w:rsidRDefault="00571147" w:rsidP="007B4610">
      <w:pPr>
        <w:numPr>
          <w:ilvl w:val="0"/>
          <w:numId w:val="1"/>
        </w:numPr>
        <w:spacing w:line="360" w:lineRule="auto"/>
        <w:ind w:left="567" w:hanging="567"/>
        <w:jc w:val="both"/>
        <w:rPr>
          <w:rFonts w:cs="Tahoma"/>
          <w:bCs/>
          <w:szCs w:val="28"/>
        </w:rPr>
      </w:pPr>
      <w:r w:rsidRPr="00233B4E">
        <w:rPr>
          <w:rFonts w:cs="Tahoma"/>
          <w:szCs w:val="28"/>
        </w:rPr>
        <w:lastRenderedPageBreak/>
        <w:t>During</w:t>
      </w:r>
      <w:r>
        <w:rPr>
          <w:rFonts w:cs="Tahoma"/>
          <w:bCs/>
          <w:szCs w:val="28"/>
        </w:rPr>
        <w:t xml:space="preserve"> the last half of 2019 and beyond, production and productivity enhancement </w:t>
      </w:r>
      <w:r w:rsidR="007E7DD4">
        <w:rPr>
          <w:rFonts w:cs="Tahoma"/>
          <w:bCs/>
          <w:szCs w:val="28"/>
        </w:rPr>
        <w:t xml:space="preserve">in all sectors </w:t>
      </w:r>
      <w:r>
        <w:rPr>
          <w:rFonts w:cs="Tahoma"/>
          <w:bCs/>
          <w:szCs w:val="28"/>
        </w:rPr>
        <w:t xml:space="preserve">will </w:t>
      </w:r>
      <w:r w:rsidR="006C70D3" w:rsidRPr="00571147">
        <w:rPr>
          <w:rFonts w:cs="Tahoma"/>
          <w:bCs/>
          <w:szCs w:val="28"/>
        </w:rPr>
        <w:t xml:space="preserve">receive due attention to complete the </w:t>
      </w:r>
      <w:r>
        <w:rPr>
          <w:rFonts w:cs="Tahoma"/>
          <w:bCs/>
          <w:szCs w:val="28"/>
        </w:rPr>
        <w:t xml:space="preserve">transformative </w:t>
      </w:r>
      <w:r w:rsidR="006C70D3" w:rsidRPr="00571147">
        <w:rPr>
          <w:rFonts w:cs="Tahoma"/>
          <w:bCs/>
          <w:szCs w:val="28"/>
        </w:rPr>
        <w:t xml:space="preserve">framework </w:t>
      </w:r>
      <w:r>
        <w:rPr>
          <w:rFonts w:cs="Tahoma"/>
          <w:bCs/>
          <w:szCs w:val="28"/>
        </w:rPr>
        <w:t xml:space="preserve">of the TSP. </w:t>
      </w:r>
      <w:r w:rsidR="006C70D3" w:rsidRPr="00571147">
        <w:rPr>
          <w:rFonts w:cs="Tahoma"/>
          <w:bCs/>
          <w:szCs w:val="28"/>
        </w:rPr>
        <w:t xml:space="preserve">This will entail deepened focus on </w:t>
      </w:r>
      <w:r w:rsidRPr="00571147">
        <w:rPr>
          <w:rFonts w:cs="Tahoma"/>
          <w:bCs/>
          <w:szCs w:val="28"/>
        </w:rPr>
        <w:t>improving</w:t>
      </w:r>
      <w:r w:rsidR="006C70D3" w:rsidRPr="00571147">
        <w:rPr>
          <w:rFonts w:cs="Tahoma"/>
          <w:bCs/>
          <w:szCs w:val="28"/>
        </w:rPr>
        <w:t xml:space="preserve"> competitiveness, investment mobilisation underpinned by the current re-engagement efforts that are aimed at resolving the external debt overhang and improving relations with other nations.</w:t>
      </w:r>
    </w:p>
    <w:p w:rsidR="006C70D3" w:rsidRPr="00AE57DB" w:rsidRDefault="006C70D3" w:rsidP="00AE57DB">
      <w:pPr>
        <w:spacing w:line="360" w:lineRule="auto"/>
        <w:jc w:val="both"/>
        <w:rPr>
          <w:rFonts w:cs="Tahoma"/>
          <w:color w:val="000000"/>
        </w:rPr>
      </w:pPr>
    </w:p>
    <w:p w:rsidR="00571147" w:rsidRPr="000431E0" w:rsidRDefault="00571147" w:rsidP="00233B4E">
      <w:pPr>
        <w:pStyle w:val="Heading3"/>
      </w:pPr>
      <w:bookmarkStart w:id="11" w:name="_Toc12952143"/>
      <w:bookmarkStart w:id="12" w:name="_Toc15032518"/>
      <w:r w:rsidRPr="000431E0">
        <w:t>Agriculture</w:t>
      </w:r>
      <w:bookmarkEnd w:id="11"/>
      <w:r w:rsidRPr="000431E0">
        <w:t xml:space="preserve"> and Food Security</w:t>
      </w:r>
      <w:bookmarkEnd w:id="12"/>
      <w:r w:rsidRPr="000431E0">
        <w:t xml:space="preserve"> </w:t>
      </w:r>
    </w:p>
    <w:p w:rsidR="00571147" w:rsidRPr="00AE57DB" w:rsidRDefault="00571147" w:rsidP="00AE57DB">
      <w:pPr>
        <w:spacing w:line="360" w:lineRule="auto"/>
        <w:jc w:val="both"/>
        <w:rPr>
          <w:rFonts w:cs="Tahoma"/>
          <w:color w:val="000000"/>
        </w:rPr>
      </w:pPr>
    </w:p>
    <w:p w:rsidR="00571147" w:rsidRPr="000431E0" w:rsidRDefault="00571147" w:rsidP="00233B4E">
      <w:pPr>
        <w:pStyle w:val="Heading4"/>
      </w:pPr>
      <w:bookmarkStart w:id="13" w:name="_Toc15032521"/>
      <w:r w:rsidRPr="000431E0">
        <w:t>Preparations for the 2019/20 Farming Season</w:t>
      </w:r>
      <w:bookmarkEnd w:id="13"/>
    </w:p>
    <w:p w:rsidR="00571147" w:rsidRPr="00AE57DB" w:rsidRDefault="00571147" w:rsidP="00AE57DB">
      <w:pPr>
        <w:spacing w:line="360" w:lineRule="auto"/>
        <w:jc w:val="both"/>
        <w:rPr>
          <w:rFonts w:cs="Tahoma"/>
          <w:color w:val="000000"/>
        </w:rPr>
      </w:pPr>
    </w:p>
    <w:p w:rsidR="00571147" w:rsidRPr="008D6300" w:rsidRDefault="00571147" w:rsidP="007B4610">
      <w:pPr>
        <w:numPr>
          <w:ilvl w:val="0"/>
          <w:numId w:val="1"/>
        </w:numPr>
        <w:spacing w:line="360" w:lineRule="auto"/>
        <w:ind w:left="567" w:hanging="567"/>
        <w:jc w:val="both"/>
        <w:rPr>
          <w:rFonts w:eastAsia="Calibri" w:cs="Tahoma"/>
          <w:lang w:val="en-GB"/>
        </w:rPr>
      </w:pPr>
      <w:r w:rsidRPr="008D6300">
        <w:rPr>
          <w:rFonts w:eastAsia="Calibri" w:cs="Tahoma"/>
          <w:lang w:val="en-GB"/>
        </w:rPr>
        <w:t xml:space="preserve">Cognisant of the prevailing severe drought and the need to revive the </w:t>
      </w:r>
      <w:r w:rsidRPr="00233B4E">
        <w:rPr>
          <w:rFonts w:cs="Tahoma"/>
          <w:szCs w:val="28"/>
        </w:rPr>
        <w:t>agriculture</w:t>
      </w:r>
      <w:r w:rsidRPr="008D6300">
        <w:rPr>
          <w:rFonts w:eastAsia="Calibri" w:cs="Tahoma"/>
          <w:lang w:val="en-GB"/>
        </w:rPr>
        <w:t xml:space="preserve"> sector, Government will extend support towards the agriculture sector during the 2019/20 agriculture season, while nurturing the private sector to play a greater role in subsequent years. </w:t>
      </w:r>
    </w:p>
    <w:p w:rsidR="00571147" w:rsidRPr="00AE57DB" w:rsidRDefault="00571147" w:rsidP="00AE57DB">
      <w:pPr>
        <w:spacing w:line="360" w:lineRule="auto"/>
        <w:jc w:val="both"/>
        <w:rPr>
          <w:rFonts w:cs="Tahoma"/>
          <w:color w:val="000000"/>
        </w:rPr>
      </w:pPr>
    </w:p>
    <w:p w:rsidR="00571147" w:rsidRPr="008D6300" w:rsidRDefault="00571147" w:rsidP="007B4610">
      <w:pPr>
        <w:numPr>
          <w:ilvl w:val="0"/>
          <w:numId w:val="1"/>
        </w:numPr>
        <w:spacing w:line="360" w:lineRule="auto"/>
        <w:ind w:left="567" w:hanging="567"/>
        <w:jc w:val="both"/>
        <w:rPr>
          <w:rFonts w:cs="Tahoma"/>
        </w:rPr>
      </w:pPr>
      <w:r w:rsidRPr="008D6300">
        <w:rPr>
          <w:rFonts w:eastAsia="Calibri" w:cs="Tahoma"/>
          <w:lang w:val="en-GB"/>
        </w:rPr>
        <w:t xml:space="preserve">As a </w:t>
      </w:r>
      <w:r w:rsidRPr="00233B4E">
        <w:rPr>
          <w:rFonts w:cs="Tahoma"/>
          <w:szCs w:val="28"/>
        </w:rPr>
        <w:t>result</w:t>
      </w:r>
      <w:r w:rsidRPr="008D6300">
        <w:rPr>
          <w:rFonts w:eastAsia="Calibri" w:cs="Tahoma"/>
          <w:lang w:val="en-GB"/>
        </w:rPr>
        <w:t xml:space="preserve">, the 2019 Mid-Term Review is setting aside </w:t>
      </w:r>
      <w:r w:rsidRPr="00FB127B">
        <w:rPr>
          <w:rFonts w:eastAsia="Calibri" w:cs="Tahoma"/>
          <w:lang w:val="en-GB"/>
        </w:rPr>
        <w:t>ZWL$</w:t>
      </w:r>
      <w:r w:rsidR="00FB127B" w:rsidRPr="00FB127B">
        <w:rPr>
          <w:rFonts w:eastAsia="Calibri" w:cs="Tahoma"/>
          <w:lang w:val="en-GB"/>
        </w:rPr>
        <w:t>1.67</w:t>
      </w:r>
      <w:r w:rsidRPr="00FB127B">
        <w:rPr>
          <w:rFonts w:eastAsia="Calibri" w:cs="Tahoma"/>
          <w:lang w:val="en-GB"/>
        </w:rPr>
        <w:t xml:space="preserve"> billion</w:t>
      </w:r>
      <w:r w:rsidRPr="008D6300">
        <w:rPr>
          <w:rFonts w:eastAsia="Calibri" w:cs="Tahoma"/>
          <w:lang w:val="en-GB"/>
        </w:rPr>
        <w:t xml:space="preserve"> towards support of strategic crops of grain, soya beans and cotton under </w:t>
      </w:r>
      <w:r w:rsidR="00842AAF">
        <w:rPr>
          <w:rFonts w:eastAsia="Calibri" w:cs="Tahoma"/>
          <w:lang w:val="en-GB"/>
        </w:rPr>
        <w:t xml:space="preserve">the following </w:t>
      </w:r>
      <w:r w:rsidRPr="008D6300">
        <w:rPr>
          <w:rFonts w:eastAsia="Calibri" w:cs="Tahoma"/>
          <w:lang w:val="en-GB"/>
        </w:rPr>
        <w:t>programmes.</w:t>
      </w:r>
    </w:p>
    <w:p w:rsidR="00571147" w:rsidRPr="00AE57DB" w:rsidRDefault="00571147" w:rsidP="00AE57DB">
      <w:pPr>
        <w:spacing w:line="360" w:lineRule="auto"/>
        <w:jc w:val="both"/>
        <w:rPr>
          <w:rFonts w:cs="Tahoma"/>
          <w:color w:val="000000"/>
        </w:rPr>
      </w:pPr>
    </w:p>
    <w:p w:rsidR="00571147" w:rsidRPr="000431E0" w:rsidRDefault="00571147" w:rsidP="00233B4E">
      <w:pPr>
        <w:pStyle w:val="Heading4"/>
      </w:pPr>
      <w:r w:rsidRPr="000431E0">
        <w:t xml:space="preserve">Vulnerable Households </w:t>
      </w:r>
      <w:r w:rsidR="007B41BB" w:rsidRPr="000431E0">
        <w:t xml:space="preserve">Input Support Scheme </w:t>
      </w:r>
    </w:p>
    <w:p w:rsidR="007B41BB" w:rsidRDefault="007B41BB" w:rsidP="00AE57DB">
      <w:pPr>
        <w:spacing w:line="360" w:lineRule="auto"/>
        <w:jc w:val="both"/>
        <w:rPr>
          <w:rFonts w:cs="Tahoma"/>
          <w:color w:val="000000"/>
        </w:rPr>
      </w:pPr>
    </w:p>
    <w:p w:rsidR="00056A6D" w:rsidRPr="00056A6D" w:rsidRDefault="00056A6D" w:rsidP="00056A6D">
      <w:pPr>
        <w:pStyle w:val="Heading4"/>
      </w:pPr>
      <w:r w:rsidRPr="00056A6D">
        <w:t xml:space="preserve">Grain Inputs </w:t>
      </w:r>
    </w:p>
    <w:p w:rsidR="00056A6D" w:rsidRPr="00AE57DB" w:rsidRDefault="00056A6D" w:rsidP="00AE57DB">
      <w:pPr>
        <w:spacing w:line="360" w:lineRule="auto"/>
        <w:jc w:val="both"/>
        <w:rPr>
          <w:rFonts w:cs="Tahoma"/>
          <w:color w:val="000000"/>
        </w:rPr>
      </w:pPr>
    </w:p>
    <w:p w:rsidR="00571147" w:rsidRPr="008D6300" w:rsidRDefault="00FD4FD6" w:rsidP="007B4610">
      <w:pPr>
        <w:numPr>
          <w:ilvl w:val="0"/>
          <w:numId w:val="1"/>
        </w:numPr>
        <w:spacing w:line="360" w:lineRule="auto"/>
        <w:ind w:left="567" w:hanging="567"/>
        <w:jc w:val="both"/>
        <w:rPr>
          <w:rFonts w:eastAsia="Calibri" w:cs="Tahoma"/>
        </w:rPr>
      </w:pPr>
      <w:r w:rsidRPr="00233B4E">
        <w:rPr>
          <w:rFonts w:cs="Tahoma"/>
          <w:szCs w:val="28"/>
        </w:rPr>
        <w:t>Government</w:t>
      </w:r>
      <w:r>
        <w:rPr>
          <w:rFonts w:eastAsia="Calibri" w:cs="Tahoma"/>
          <w:lang w:val="en-GB"/>
        </w:rPr>
        <w:t xml:space="preserve"> policy commits </w:t>
      </w:r>
      <w:r w:rsidRPr="008D6300">
        <w:rPr>
          <w:rFonts w:eastAsia="Calibri" w:cs="Tahoma"/>
          <w:lang w:val="en-GB"/>
        </w:rPr>
        <w:t xml:space="preserve">support </w:t>
      </w:r>
      <w:r>
        <w:rPr>
          <w:rFonts w:eastAsia="Calibri" w:cs="Tahoma"/>
          <w:lang w:val="en-GB"/>
        </w:rPr>
        <w:t xml:space="preserve">to </w:t>
      </w:r>
      <w:r w:rsidRPr="008D6300">
        <w:rPr>
          <w:rFonts w:eastAsia="Calibri" w:cs="Tahoma"/>
          <w:lang w:val="en-GB"/>
        </w:rPr>
        <w:t>vulnerable households</w:t>
      </w:r>
      <w:r>
        <w:rPr>
          <w:rFonts w:eastAsia="Calibri" w:cs="Tahoma"/>
          <w:lang w:val="en-GB"/>
        </w:rPr>
        <w:t xml:space="preserve"> through an appropriate inputs scheme. </w:t>
      </w:r>
      <w:r w:rsidRPr="008D6300">
        <w:rPr>
          <w:rFonts w:eastAsia="Calibri" w:cs="Tahoma"/>
          <w:lang w:val="en-GB"/>
        </w:rPr>
        <w:t>For the 2019/20 agriculture season</w:t>
      </w:r>
      <w:r>
        <w:rPr>
          <w:rFonts w:eastAsia="Calibri" w:cs="Tahoma"/>
          <w:lang w:val="en-GB"/>
        </w:rPr>
        <w:t>, t</w:t>
      </w:r>
      <w:r w:rsidRPr="008D6300">
        <w:rPr>
          <w:rFonts w:eastAsia="Calibri" w:cs="Tahoma"/>
          <w:lang w:val="en-GB"/>
        </w:rPr>
        <w:t xml:space="preserve">he </w:t>
      </w:r>
      <w:r>
        <w:rPr>
          <w:rFonts w:eastAsia="Calibri" w:cs="Tahoma"/>
          <w:lang w:val="en-GB"/>
        </w:rPr>
        <w:t xml:space="preserve">Supplementary Budget is proposing an additional </w:t>
      </w:r>
      <w:r w:rsidRPr="00FB127B">
        <w:rPr>
          <w:rFonts w:eastAsia="Calibri" w:cs="Tahoma"/>
          <w:lang w:val="en-GB"/>
        </w:rPr>
        <w:t>ZWL$</w:t>
      </w:r>
      <w:r w:rsidR="00FB127B" w:rsidRPr="00FB127B">
        <w:rPr>
          <w:rFonts w:eastAsia="Calibri" w:cs="Tahoma"/>
          <w:lang w:val="en-GB"/>
        </w:rPr>
        <w:t>437 m</w:t>
      </w:r>
      <w:r w:rsidRPr="00FB127B">
        <w:rPr>
          <w:rFonts w:eastAsia="Calibri" w:cs="Tahoma"/>
          <w:lang w:val="en-GB"/>
        </w:rPr>
        <w:t>illion</w:t>
      </w:r>
      <w:r w:rsidRPr="008D6300">
        <w:rPr>
          <w:rFonts w:eastAsia="Calibri" w:cs="Tahoma"/>
          <w:lang w:val="en-GB"/>
        </w:rPr>
        <w:t xml:space="preserve"> for grain inputs (m</w:t>
      </w:r>
      <w:r>
        <w:rPr>
          <w:rFonts w:eastAsia="Calibri" w:cs="Tahoma"/>
          <w:lang w:val="en-GB"/>
        </w:rPr>
        <w:t>aize, sorghum and pearl millet). The Scheme</w:t>
      </w:r>
      <w:r w:rsidRPr="008D6300">
        <w:rPr>
          <w:rFonts w:eastAsia="Calibri" w:cs="Tahoma"/>
          <w:lang w:val="en-GB"/>
        </w:rPr>
        <w:t xml:space="preserve"> will also include sugar and soya beans seed.</w:t>
      </w:r>
      <w:r>
        <w:rPr>
          <w:rFonts w:eastAsia="Calibri" w:cs="Tahoma"/>
          <w:lang w:val="en-GB"/>
        </w:rPr>
        <w:t xml:space="preserve"> </w:t>
      </w:r>
    </w:p>
    <w:p w:rsidR="00571147" w:rsidRPr="00AE57DB" w:rsidRDefault="00571147" w:rsidP="00AE57DB">
      <w:pPr>
        <w:spacing w:line="360" w:lineRule="auto"/>
        <w:jc w:val="both"/>
        <w:rPr>
          <w:rFonts w:cs="Tahoma"/>
          <w:color w:val="000000"/>
        </w:rPr>
      </w:pPr>
    </w:p>
    <w:p w:rsidR="00571147" w:rsidRPr="008D6300" w:rsidRDefault="00571147" w:rsidP="007B4610">
      <w:pPr>
        <w:numPr>
          <w:ilvl w:val="0"/>
          <w:numId w:val="1"/>
        </w:numPr>
        <w:spacing w:line="360" w:lineRule="auto"/>
        <w:ind w:left="567" w:hanging="567"/>
        <w:jc w:val="both"/>
        <w:rPr>
          <w:rFonts w:eastAsia="Calibri" w:cs="Tahoma"/>
          <w:lang w:val="en-GB"/>
        </w:rPr>
      </w:pPr>
      <w:r w:rsidRPr="008D6300">
        <w:rPr>
          <w:rFonts w:eastAsia="Calibri" w:cs="Tahoma"/>
          <w:lang w:val="en-GB"/>
        </w:rPr>
        <w:t>The inputs will comprise of seed, compound D and top dressing, all for a targeted area of 640 000 hectares.</w:t>
      </w:r>
    </w:p>
    <w:p w:rsidR="00056A6D" w:rsidRPr="00AE57DB" w:rsidRDefault="00056A6D" w:rsidP="00056A6D">
      <w:pPr>
        <w:spacing w:line="360" w:lineRule="auto"/>
        <w:jc w:val="both"/>
        <w:rPr>
          <w:rFonts w:cs="Tahoma"/>
          <w:color w:val="000000"/>
        </w:rPr>
      </w:pPr>
    </w:p>
    <w:p w:rsidR="00056A6D" w:rsidRPr="000431E0" w:rsidRDefault="00056A6D" w:rsidP="00056A6D">
      <w:pPr>
        <w:pStyle w:val="Heading4"/>
      </w:pPr>
      <w:r w:rsidRPr="000431E0">
        <w:t>Cotton</w:t>
      </w:r>
      <w:r>
        <w:t xml:space="preserve"> Inputs</w:t>
      </w:r>
    </w:p>
    <w:p w:rsidR="00056A6D" w:rsidRPr="00AE57DB" w:rsidRDefault="00056A6D" w:rsidP="00056A6D">
      <w:pPr>
        <w:spacing w:line="360" w:lineRule="auto"/>
        <w:jc w:val="both"/>
        <w:rPr>
          <w:rFonts w:cs="Tahoma"/>
          <w:color w:val="000000"/>
        </w:rPr>
      </w:pPr>
    </w:p>
    <w:p w:rsidR="00056A6D" w:rsidRDefault="00056A6D" w:rsidP="00056A6D">
      <w:pPr>
        <w:numPr>
          <w:ilvl w:val="0"/>
          <w:numId w:val="1"/>
        </w:numPr>
        <w:spacing w:line="360" w:lineRule="auto"/>
        <w:ind w:left="567" w:hanging="567"/>
        <w:jc w:val="both"/>
        <w:rPr>
          <w:rFonts w:cs="Tahoma"/>
        </w:rPr>
      </w:pPr>
      <w:r>
        <w:rPr>
          <w:rFonts w:cs="Tahoma"/>
        </w:rPr>
        <w:t xml:space="preserve">A </w:t>
      </w:r>
      <w:r w:rsidRPr="00233B4E">
        <w:rPr>
          <w:rFonts w:cs="Tahoma"/>
          <w:szCs w:val="28"/>
        </w:rPr>
        <w:t>number</w:t>
      </w:r>
      <w:r>
        <w:rPr>
          <w:rFonts w:cs="Tahoma"/>
        </w:rPr>
        <w:t xml:space="preserve"> of households in dry areas make a living out of cotton production. </w:t>
      </w:r>
      <w:r w:rsidRPr="008D6300">
        <w:rPr>
          <w:rFonts w:cs="Tahoma"/>
        </w:rPr>
        <w:t>To sustain recovery in cotton production</w:t>
      </w:r>
      <w:r w:rsidRPr="00B22B77">
        <w:rPr>
          <w:rFonts w:cs="Tahoma"/>
        </w:rPr>
        <w:t>, ZWL$213 million</w:t>
      </w:r>
      <w:r w:rsidRPr="008D6300">
        <w:rPr>
          <w:rFonts w:cs="Tahoma"/>
        </w:rPr>
        <w:t xml:space="preserve"> is being set aside towards inputs for cotton for a tar</w:t>
      </w:r>
      <w:r>
        <w:rPr>
          <w:rFonts w:cs="Tahoma"/>
        </w:rPr>
        <w:t>geted area of 200 000 hectares.</w:t>
      </w:r>
    </w:p>
    <w:p w:rsidR="00056A6D" w:rsidRPr="00AE57DB" w:rsidRDefault="00056A6D" w:rsidP="00056A6D">
      <w:pPr>
        <w:spacing w:line="360" w:lineRule="auto"/>
        <w:jc w:val="both"/>
        <w:rPr>
          <w:rFonts w:cs="Tahoma"/>
          <w:color w:val="000000"/>
        </w:rPr>
      </w:pPr>
    </w:p>
    <w:p w:rsidR="00056A6D" w:rsidRDefault="00056A6D" w:rsidP="00056A6D">
      <w:pPr>
        <w:numPr>
          <w:ilvl w:val="0"/>
          <w:numId w:val="1"/>
        </w:numPr>
        <w:spacing w:line="360" w:lineRule="auto"/>
        <w:ind w:left="567" w:hanging="567"/>
        <w:jc w:val="both"/>
        <w:rPr>
          <w:rFonts w:cs="Tahoma"/>
        </w:rPr>
      </w:pPr>
      <w:r w:rsidRPr="00233B4E">
        <w:rPr>
          <w:rFonts w:cs="Tahoma"/>
          <w:szCs w:val="28"/>
        </w:rPr>
        <w:t>Beneficiaries</w:t>
      </w:r>
      <w:r w:rsidRPr="008D6300">
        <w:rPr>
          <w:rFonts w:cs="Tahoma"/>
        </w:rPr>
        <w:t xml:space="preserve"> of the Programme will be selected based on their repayment track record and their delivery record to Cottco.</w:t>
      </w:r>
    </w:p>
    <w:p w:rsidR="00056A6D" w:rsidRPr="00AE57DB" w:rsidRDefault="00056A6D" w:rsidP="00AE57DB">
      <w:pPr>
        <w:spacing w:line="360" w:lineRule="auto"/>
        <w:jc w:val="both"/>
        <w:rPr>
          <w:rFonts w:cs="Tahoma"/>
          <w:color w:val="000000"/>
        </w:rPr>
      </w:pPr>
    </w:p>
    <w:p w:rsidR="00571147" w:rsidRPr="000431E0" w:rsidRDefault="00571147" w:rsidP="00233B4E">
      <w:pPr>
        <w:pStyle w:val="Heading4"/>
      </w:pPr>
      <w:r w:rsidRPr="000431E0">
        <w:t xml:space="preserve">Special Maize </w:t>
      </w:r>
      <w:r w:rsidR="00FB127B">
        <w:t xml:space="preserve">and Soya Bean </w:t>
      </w:r>
      <w:r w:rsidRPr="000431E0">
        <w:t>Programme</w:t>
      </w:r>
      <w:r w:rsidR="00FB127B">
        <w:t>s</w:t>
      </w:r>
    </w:p>
    <w:p w:rsidR="00571147" w:rsidRPr="00AE57DB" w:rsidRDefault="00571147" w:rsidP="00AE57DB">
      <w:pPr>
        <w:spacing w:line="360" w:lineRule="auto"/>
        <w:jc w:val="both"/>
        <w:rPr>
          <w:rFonts w:cs="Tahoma"/>
          <w:color w:val="000000"/>
        </w:rPr>
      </w:pPr>
    </w:p>
    <w:p w:rsidR="00A24C1F" w:rsidRDefault="00A24C1F" w:rsidP="007B4610">
      <w:pPr>
        <w:numPr>
          <w:ilvl w:val="0"/>
          <w:numId w:val="1"/>
        </w:numPr>
        <w:spacing w:line="360" w:lineRule="auto"/>
        <w:ind w:left="567" w:hanging="567"/>
        <w:jc w:val="both"/>
        <w:rPr>
          <w:rFonts w:eastAsia="Calibri" w:cs="Tahoma"/>
          <w:lang w:val="en-GB"/>
        </w:rPr>
      </w:pPr>
      <w:r w:rsidRPr="00233B4E">
        <w:rPr>
          <w:rFonts w:cs="Tahoma"/>
          <w:szCs w:val="28"/>
        </w:rPr>
        <w:t>Ordinarily</w:t>
      </w:r>
      <w:r>
        <w:rPr>
          <w:rFonts w:eastAsia="Calibri" w:cs="Tahoma"/>
          <w:lang w:val="en-GB"/>
        </w:rPr>
        <w:t>, agricultural programmes outside the Vulnerable Inputs Support Scheme are best supported by private financing given budgetary constraints. However, given last year’s drought, the capacity of our “infant” farmers has been compromised, necessitating further Government support through loan financing arrangements, which include private sector players.</w:t>
      </w:r>
    </w:p>
    <w:p w:rsidR="00A24C1F" w:rsidRPr="00AE57DB" w:rsidRDefault="00A24C1F" w:rsidP="00AE57DB">
      <w:pPr>
        <w:spacing w:line="360" w:lineRule="auto"/>
        <w:jc w:val="both"/>
        <w:rPr>
          <w:rFonts w:cs="Tahoma"/>
          <w:color w:val="000000"/>
        </w:rPr>
      </w:pPr>
    </w:p>
    <w:p w:rsidR="00B64A53" w:rsidRDefault="00571147" w:rsidP="007B4610">
      <w:pPr>
        <w:numPr>
          <w:ilvl w:val="0"/>
          <w:numId w:val="1"/>
        </w:numPr>
        <w:spacing w:line="360" w:lineRule="auto"/>
        <w:ind w:left="567" w:hanging="567"/>
        <w:jc w:val="both"/>
        <w:rPr>
          <w:rFonts w:eastAsia="Calibri" w:cs="Tahoma"/>
          <w:lang w:val="en-GB"/>
        </w:rPr>
      </w:pPr>
      <w:r w:rsidRPr="008D6300">
        <w:rPr>
          <w:rFonts w:eastAsia="Calibri" w:cs="Tahoma"/>
          <w:lang w:val="en-GB"/>
        </w:rPr>
        <w:t xml:space="preserve">As a result, Government is extending the Programme </w:t>
      </w:r>
      <w:r w:rsidR="00B64A53">
        <w:rPr>
          <w:rFonts w:eastAsia="Calibri" w:cs="Tahoma"/>
          <w:lang w:val="en-GB"/>
        </w:rPr>
        <w:t>for</w:t>
      </w:r>
      <w:r w:rsidRPr="008D6300">
        <w:rPr>
          <w:rFonts w:eastAsia="Calibri" w:cs="Tahoma"/>
          <w:lang w:val="en-GB"/>
        </w:rPr>
        <w:t xml:space="preserve"> another year to restore food security. </w:t>
      </w:r>
      <w:r w:rsidR="00B64A53" w:rsidRPr="008D6300">
        <w:rPr>
          <w:rFonts w:eastAsia="Calibri" w:cs="Tahoma"/>
          <w:lang w:val="en-GB"/>
        </w:rPr>
        <w:t>Th</w:t>
      </w:r>
      <w:r w:rsidR="00FB127B">
        <w:rPr>
          <w:rFonts w:eastAsia="Calibri" w:cs="Tahoma"/>
          <w:lang w:val="en-GB"/>
        </w:rPr>
        <w:t>e Programme target</w:t>
      </w:r>
      <w:r w:rsidR="00842AAF">
        <w:rPr>
          <w:rFonts w:eastAsia="Calibri" w:cs="Tahoma"/>
          <w:lang w:val="en-GB"/>
        </w:rPr>
        <w:t>s</w:t>
      </w:r>
      <w:r w:rsidR="00FB127B">
        <w:rPr>
          <w:rFonts w:eastAsia="Calibri" w:cs="Tahoma"/>
          <w:lang w:val="en-GB"/>
        </w:rPr>
        <w:t xml:space="preserve"> 21</w:t>
      </w:r>
      <w:r w:rsidR="00B64A53" w:rsidRPr="008D6300">
        <w:rPr>
          <w:rFonts w:eastAsia="Calibri" w:cs="Tahoma"/>
          <w:lang w:val="en-GB"/>
        </w:rPr>
        <w:t>0 000 hectares under maize</w:t>
      </w:r>
      <w:r w:rsidR="00FB127B">
        <w:rPr>
          <w:rFonts w:eastAsia="Calibri" w:cs="Tahoma"/>
          <w:lang w:val="en-GB"/>
        </w:rPr>
        <w:t xml:space="preserve"> and 30 000 hectares under soya beans</w:t>
      </w:r>
      <w:r w:rsidR="00B64A53" w:rsidRPr="008D6300">
        <w:rPr>
          <w:rFonts w:eastAsia="Calibri" w:cs="Tahoma"/>
          <w:lang w:val="en-GB"/>
        </w:rPr>
        <w:t xml:space="preserve"> at a cost of </w:t>
      </w:r>
      <w:r w:rsidR="00B64A53" w:rsidRPr="00FB127B">
        <w:rPr>
          <w:rFonts w:eastAsia="Calibri" w:cs="Tahoma"/>
          <w:lang w:val="en-GB"/>
        </w:rPr>
        <w:t>ZWL$</w:t>
      </w:r>
      <w:r w:rsidR="00FB127B" w:rsidRPr="00FB127B">
        <w:rPr>
          <w:rFonts w:eastAsia="Calibri" w:cs="Tahoma"/>
          <w:lang w:val="en-GB"/>
        </w:rPr>
        <w:t>2.8</w:t>
      </w:r>
      <w:r w:rsidR="00B64A53" w:rsidRPr="00FB127B">
        <w:rPr>
          <w:rFonts w:eastAsia="Calibri" w:cs="Tahoma"/>
          <w:lang w:val="en-GB"/>
        </w:rPr>
        <w:t xml:space="preserve"> billion</w:t>
      </w:r>
      <w:r w:rsidR="00B64A53" w:rsidRPr="008D6300">
        <w:rPr>
          <w:rFonts w:eastAsia="Calibri" w:cs="Tahoma"/>
          <w:lang w:val="en-GB"/>
        </w:rPr>
        <w:t>.</w:t>
      </w:r>
      <w:r w:rsidR="00B22B77">
        <w:rPr>
          <w:rFonts w:eastAsia="Calibri" w:cs="Tahoma"/>
          <w:lang w:val="en-GB"/>
        </w:rPr>
        <w:t xml:space="preserve"> </w:t>
      </w:r>
      <w:r w:rsidR="00842AAF">
        <w:rPr>
          <w:rFonts w:eastAsia="Calibri" w:cs="Tahoma"/>
          <w:lang w:val="en-GB"/>
        </w:rPr>
        <w:t>Accordingly, the Supplementary Budget is making an additional provision of ZWL$1.03 billion to kick-start the programme.</w:t>
      </w:r>
    </w:p>
    <w:p w:rsidR="00B64A53" w:rsidRPr="00AE57DB" w:rsidRDefault="00B64A53" w:rsidP="00AE57DB">
      <w:pPr>
        <w:spacing w:line="360" w:lineRule="auto"/>
        <w:jc w:val="both"/>
        <w:rPr>
          <w:rFonts w:cs="Tahoma"/>
          <w:color w:val="000000"/>
        </w:rPr>
      </w:pPr>
    </w:p>
    <w:p w:rsidR="00571147" w:rsidRDefault="00B64A53" w:rsidP="007B4610">
      <w:pPr>
        <w:numPr>
          <w:ilvl w:val="0"/>
          <w:numId w:val="1"/>
        </w:numPr>
        <w:spacing w:line="360" w:lineRule="auto"/>
        <w:ind w:left="567" w:hanging="567"/>
        <w:jc w:val="both"/>
        <w:rPr>
          <w:rFonts w:eastAsia="Calibri" w:cs="Tahoma"/>
          <w:lang w:val="en-GB"/>
        </w:rPr>
      </w:pPr>
      <w:r>
        <w:rPr>
          <w:rFonts w:eastAsia="Calibri" w:cs="Tahoma"/>
          <w:lang w:val="en-GB"/>
        </w:rPr>
        <w:t>However, t</w:t>
      </w:r>
      <w:r w:rsidR="00571147" w:rsidRPr="008D6300">
        <w:rPr>
          <w:rFonts w:eastAsia="Calibri" w:cs="Tahoma"/>
          <w:lang w:val="en-GB"/>
        </w:rPr>
        <w:t xml:space="preserve">o close the loopholes during the forthcoming agriculture season, </w:t>
      </w:r>
      <w:r w:rsidR="00571147" w:rsidRPr="00233B4E">
        <w:rPr>
          <w:rFonts w:cs="Tahoma"/>
          <w:szCs w:val="28"/>
        </w:rPr>
        <w:t>Government</w:t>
      </w:r>
      <w:r w:rsidR="00571147" w:rsidRPr="008D6300">
        <w:rPr>
          <w:rFonts w:eastAsia="Calibri" w:cs="Tahoma"/>
          <w:lang w:val="en-GB"/>
        </w:rPr>
        <w:t xml:space="preserve"> is </w:t>
      </w:r>
      <w:r>
        <w:rPr>
          <w:rFonts w:eastAsia="Calibri" w:cs="Tahoma"/>
          <w:lang w:val="en-GB"/>
        </w:rPr>
        <w:t xml:space="preserve">adopting </w:t>
      </w:r>
      <w:r w:rsidR="00571147" w:rsidRPr="008D6300">
        <w:rPr>
          <w:rFonts w:eastAsia="Calibri" w:cs="Tahoma"/>
          <w:lang w:val="en-GB"/>
        </w:rPr>
        <w:t xml:space="preserve">a targeted approach, which select </w:t>
      </w:r>
      <w:r w:rsidR="00571147" w:rsidRPr="00B64A53">
        <w:rPr>
          <w:rFonts w:eastAsia="Calibri" w:cs="Tahoma"/>
          <w:b/>
          <w:u w:val="single"/>
          <w:lang w:val="en-GB"/>
        </w:rPr>
        <w:t>exclusively</w:t>
      </w:r>
      <w:r w:rsidR="00571147" w:rsidRPr="008D6300">
        <w:rPr>
          <w:rFonts w:eastAsia="Calibri" w:cs="Tahoma"/>
          <w:lang w:val="en-GB"/>
        </w:rPr>
        <w:t xml:space="preserve"> farmers with a track record of honouring their loan obligations from previous Programmes and have a history of producing high yields.</w:t>
      </w:r>
    </w:p>
    <w:p w:rsidR="00B64A53" w:rsidRPr="00AE57DB" w:rsidRDefault="00B64A53" w:rsidP="00AE57DB">
      <w:pPr>
        <w:spacing w:line="360" w:lineRule="auto"/>
        <w:jc w:val="both"/>
        <w:rPr>
          <w:rFonts w:cs="Tahoma"/>
          <w:color w:val="000000"/>
        </w:rPr>
      </w:pPr>
    </w:p>
    <w:p w:rsidR="00571147" w:rsidRDefault="00571147" w:rsidP="007B4610">
      <w:pPr>
        <w:numPr>
          <w:ilvl w:val="0"/>
          <w:numId w:val="1"/>
        </w:numPr>
        <w:spacing w:line="360" w:lineRule="auto"/>
        <w:ind w:left="567" w:hanging="567"/>
        <w:jc w:val="both"/>
        <w:rPr>
          <w:rFonts w:eastAsia="Calibri" w:cs="Tahoma"/>
          <w:lang w:val="en-GB"/>
        </w:rPr>
      </w:pPr>
      <w:r w:rsidRPr="008D6300">
        <w:rPr>
          <w:rFonts w:eastAsia="Calibri" w:cs="Tahoma"/>
          <w:lang w:val="en-GB"/>
        </w:rPr>
        <w:t>The selection of farmers will be done in a transparent way and measures will be put in place to recover all the loans.</w:t>
      </w:r>
    </w:p>
    <w:p w:rsidR="00056A6D" w:rsidRPr="008D6300" w:rsidRDefault="00056A6D" w:rsidP="00056A6D">
      <w:pPr>
        <w:spacing w:line="360" w:lineRule="auto"/>
        <w:jc w:val="both"/>
        <w:rPr>
          <w:rFonts w:eastAsia="Calibri" w:cs="Tahoma"/>
          <w:lang w:val="en-GB"/>
        </w:rPr>
      </w:pPr>
    </w:p>
    <w:p w:rsidR="00571147" w:rsidRPr="008D6300" w:rsidRDefault="00571147" w:rsidP="00233B4E">
      <w:pPr>
        <w:pStyle w:val="Heading3"/>
      </w:pPr>
      <w:r w:rsidRPr="008D6300">
        <w:lastRenderedPageBreak/>
        <w:t xml:space="preserve">Domestic Grain Mobilisation </w:t>
      </w:r>
    </w:p>
    <w:p w:rsidR="00571147" w:rsidRPr="00AE57DB" w:rsidRDefault="00571147" w:rsidP="00AE57DB">
      <w:pPr>
        <w:spacing w:line="360" w:lineRule="auto"/>
        <w:jc w:val="both"/>
        <w:rPr>
          <w:rFonts w:cs="Tahoma"/>
          <w:color w:val="000000"/>
        </w:rPr>
      </w:pPr>
    </w:p>
    <w:p w:rsidR="00571147" w:rsidRPr="008D6300" w:rsidRDefault="00571147" w:rsidP="007B4610">
      <w:pPr>
        <w:numPr>
          <w:ilvl w:val="0"/>
          <w:numId w:val="1"/>
        </w:numPr>
        <w:spacing w:line="360" w:lineRule="auto"/>
        <w:ind w:left="567" w:hanging="567"/>
        <w:jc w:val="both"/>
        <w:rPr>
          <w:rFonts w:eastAsia="Calibri" w:cs="Tahoma"/>
          <w:lang w:val="en-GB"/>
        </w:rPr>
      </w:pPr>
      <w:r w:rsidRPr="008D6300">
        <w:rPr>
          <w:rFonts w:eastAsia="Calibri" w:cs="Tahoma"/>
          <w:lang w:val="en-GB"/>
        </w:rPr>
        <w:t xml:space="preserve">For </w:t>
      </w:r>
      <w:r w:rsidRPr="00233B4E">
        <w:rPr>
          <w:rFonts w:cs="Tahoma"/>
          <w:szCs w:val="28"/>
        </w:rPr>
        <w:t>the</w:t>
      </w:r>
      <w:r w:rsidRPr="008D6300">
        <w:rPr>
          <w:rFonts w:eastAsia="Calibri" w:cs="Tahoma"/>
          <w:lang w:val="en-GB"/>
        </w:rPr>
        <w:t xml:space="preserve"> 2018/19 season, maize and other small grains output is expected at 852 000 tons, significantly below the annual national requirements of approximately 1.8 million tons required for human consumption. </w:t>
      </w:r>
    </w:p>
    <w:p w:rsidR="00571147" w:rsidRPr="00AE57DB" w:rsidRDefault="00571147" w:rsidP="00AE57DB">
      <w:pPr>
        <w:spacing w:line="360" w:lineRule="auto"/>
        <w:jc w:val="both"/>
        <w:rPr>
          <w:rFonts w:cs="Tahoma"/>
          <w:color w:val="000000"/>
        </w:rPr>
      </w:pPr>
    </w:p>
    <w:p w:rsidR="0000251F" w:rsidRDefault="007E7DD4" w:rsidP="007B4610">
      <w:pPr>
        <w:numPr>
          <w:ilvl w:val="0"/>
          <w:numId w:val="1"/>
        </w:numPr>
        <w:spacing w:line="360" w:lineRule="auto"/>
        <w:ind w:left="567" w:hanging="567"/>
        <w:jc w:val="both"/>
        <w:rPr>
          <w:rFonts w:eastAsia="Calibri" w:cs="Tahoma"/>
          <w:lang w:val="en-GB"/>
        </w:rPr>
      </w:pPr>
      <w:r>
        <w:rPr>
          <w:rFonts w:eastAsia="Calibri" w:cs="Tahoma"/>
          <w:lang w:val="en-GB"/>
        </w:rPr>
        <w:t xml:space="preserve">It </w:t>
      </w:r>
      <w:r w:rsidRPr="00233B4E">
        <w:rPr>
          <w:rFonts w:cs="Tahoma"/>
          <w:szCs w:val="28"/>
        </w:rPr>
        <w:t>is</w:t>
      </w:r>
      <w:r>
        <w:rPr>
          <w:rFonts w:eastAsia="Calibri" w:cs="Tahoma"/>
          <w:lang w:val="en-GB"/>
        </w:rPr>
        <w:t xml:space="preserve">, therefore, prudent that </w:t>
      </w:r>
      <w:r w:rsidR="00571147" w:rsidRPr="008D6300">
        <w:rPr>
          <w:rFonts w:eastAsia="Calibri" w:cs="Tahoma"/>
          <w:lang w:val="en-GB"/>
        </w:rPr>
        <w:t>Government prioritis</w:t>
      </w:r>
      <w:r>
        <w:rPr>
          <w:rFonts w:eastAsia="Calibri" w:cs="Tahoma"/>
          <w:lang w:val="en-GB"/>
        </w:rPr>
        <w:t>e</w:t>
      </w:r>
      <w:r w:rsidR="00571147" w:rsidRPr="008D6300">
        <w:rPr>
          <w:rFonts w:eastAsia="Calibri" w:cs="Tahoma"/>
          <w:lang w:val="en-GB"/>
        </w:rPr>
        <w:t xml:space="preserve"> local grain purchases in order to replenish stocks at GMB</w:t>
      </w:r>
      <w:r w:rsidR="0000251F">
        <w:rPr>
          <w:rFonts w:eastAsia="Calibri" w:cs="Tahoma"/>
          <w:lang w:val="en-GB"/>
        </w:rPr>
        <w:t>. However, in order to incentivise farmers to deliver, Government has reviewed</w:t>
      </w:r>
      <w:r w:rsidR="00571147" w:rsidRPr="008D6300">
        <w:rPr>
          <w:rFonts w:eastAsia="Calibri" w:cs="Tahoma"/>
          <w:lang w:val="en-GB"/>
        </w:rPr>
        <w:t xml:space="preserve"> </w:t>
      </w:r>
      <w:r w:rsidR="0000251F" w:rsidRPr="008D6300">
        <w:rPr>
          <w:rFonts w:eastAsia="Calibri" w:cs="Tahoma"/>
          <w:lang w:val="en-GB"/>
        </w:rPr>
        <w:t xml:space="preserve">maize producer prices </w:t>
      </w:r>
      <w:r w:rsidR="00C8366B">
        <w:rPr>
          <w:rFonts w:eastAsia="Calibri" w:cs="Tahoma"/>
          <w:lang w:val="en-GB"/>
        </w:rPr>
        <w:t xml:space="preserve">upwards </w:t>
      </w:r>
      <w:r w:rsidR="0000251F" w:rsidRPr="008D6300">
        <w:rPr>
          <w:rFonts w:eastAsia="Calibri" w:cs="Tahoma"/>
          <w:lang w:val="en-GB"/>
        </w:rPr>
        <w:t xml:space="preserve">from </w:t>
      </w:r>
      <w:r w:rsidR="0000251F">
        <w:rPr>
          <w:rFonts w:cs="Tahoma"/>
        </w:rPr>
        <w:t>ZWL$</w:t>
      </w:r>
      <w:r w:rsidR="0000251F" w:rsidRPr="008D6300">
        <w:rPr>
          <w:rFonts w:eastAsia="Calibri" w:cs="Tahoma"/>
          <w:lang w:val="en-GB"/>
        </w:rPr>
        <w:t>726 per ton set earlier</w:t>
      </w:r>
      <w:r w:rsidR="0000251F">
        <w:rPr>
          <w:rFonts w:eastAsia="Calibri" w:cs="Tahoma"/>
          <w:lang w:val="en-GB"/>
        </w:rPr>
        <w:t xml:space="preserve">. GMB has also </w:t>
      </w:r>
      <w:r w:rsidR="0000251F" w:rsidRPr="008D6300">
        <w:rPr>
          <w:rFonts w:eastAsia="Calibri" w:cs="Tahoma"/>
          <w:lang w:val="en-GB"/>
        </w:rPr>
        <w:t>opened additional collection points in various provinces of the country to enhance grain mobilisation and reduce transport costs to the farmer.</w:t>
      </w:r>
      <w:r w:rsidR="0000251F">
        <w:rPr>
          <w:rFonts w:eastAsia="Calibri" w:cs="Tahoma"/>
          <w:lang w:val="en-GB"/>
        </w:rPr>
        <w:t xml:space="preserve"> </w:t>
      </w:r>
    </w:p>
    <w:p w:rsidR="0000251F" w:rsidRPr="00AE57DB" w:rsidRDefault="0000251F" w:rsidP="00AE57DB">
      <w:pPr>
        <w:spacing w:line="360" w:lineRule="auto"/>
        <w:jc w:val="both"/>
        <w:rPr>
          <w:rFonts w:cs="Tahoma"/>
          <w:color w:val="000000"/>
        </w:rPr>
      </w:pPr>
    </w:p>
    <w:p w:rsidR="00571147" w:rsidRPr="008D6300" w:rsidRDefault="00290649" w:rsidP="007B4610">
      <w:pPr>
        <w:numPr>
          <w:ilvl w:val="0"/>
          <w:numId w:val="1"/>
        </w:numPr>
        <w:spacing w:line="360" w:lineRule="auto"/>
        <w:ind w:left="567" w:hanging="567"/>
        <w:jc w:val="both"/>
        <w:rPr>
          <w:rFonts w:eastAsia="Calibri" w:cs="Tahoma"/>
          <w:lang w:val="en-GB"/>
        </w:rPr>
      </w:pPr>
      <w:r>
        <w:rPr>
          <w:rFonts w:eastAsia="Calibri" w:cs="Tahoma"/>
          <w:lang w:val="en-GB"/>
        </w:rPr>
        <w:t xml:space="preserve">This </w:t>
      </w:r>
      <w:r w:rsidRPr="00233B4E">
        <w:rPr>
          <w:rFonts w:cs="Tahoma"/>
          <w:szCs w:val="28"/>
        </w:rPr>
        <w:t>Supplementary</w:t>
      </w:r>
      <w:r>
        <w:rPr>
          <w:rFonts w:eastAsia="Calibri" w:cs="Tahoma"/>
          <w:lang w:val="en-GB"/>
        </w:rPr>
        <w:t xml:space="preserve"> Budget</w:t>
      </w:r>
      <w:r w:rsidR="0000251F">
        <w:rPr>
          <w:rFonts w:eastAsia="Calibri" w:cs="Tahoma"/>
          <w:lang w:val="en-GB"/>
        </w:rPr>
        <w:t>, therefore,</w:t>
      </w:r>
      <w:r>
        <w:rPr>
          <w:rFonts w:eastAsia="Calibri" w:cs="Tahoma"/>
          <w:lang w:val="en-GB"/>
        </w:rPr>
        <w:t xml:space="preserve"> provides </w:t>
      </w:r>
      <w:r w:rsidRPr="00B22B77">
        <w:rPr>
          <w:rFonts w:eastAsia="Calibri" w:cs="Tahoma"/>
          <w:lang w:val="en-GB"/>
        </w:rPr>
        <w:t>ZWL$</w:t>
      </w:r>
      <w:r w:rsidR="00B22B77" w:rsidRPr="00B22B77">
        <w:rPr>
          <w:rFonts w:eastAsia="Calibri" w:cs="Tahoma"/>
          <w:lang w:val="en-GB"/>
        </w:rPr>
        <w:t>630 million</w:t>
      </w:r>
      <w:r>
        <w:rPr>
          <w:rFonts w:eastAsia="Calibri" w:cs="Tahoma"/>
          <w:lang w:val="en-GB"/>
        </w:rPr>
        <w:t xml:space="preserve"> for </w:t>
      </w:r>
      <w:r w:rsidR="0000251F">
        <w:rPr>
          <w:rFonts w:eastAsia="Calibri" w:cs="Tahoma"/>
          <w:lang w:val="en-GB"/>
        </w:rPr>
        <w:t>local grain purchases and logistics.</w:t>
      </w:r>
    </w:p>
    <w:p w:rsidR="00571147" w:rsidRPr="00AE57DB" w:rsidRDefault="00571147" w:rsidP="00AE57DB">
      <w:pPr>
        <w:spacing w:line="360" w:lineRule="auto"/>
        <w:jc w:val="both"/>
        <w:rPr>
          <w:rFonts w:cs="Tahoma"/>
          <w:color w:val="000000"/>
        </w:rPr>
      </w:pPr>
    </w:p>
    <w:p w:rsidR="00571147" w:rsidRPr="008D6300" w:rsidRDefault="00290649" w:rsidP="007B4610">
      <w:pPr>
        <w:numPr>
          <w:ilvl w:val="0"/>
          <w:numId w:val="1"/>
        </w:numPr>
        <w:spacing w:line="360" w:lineRule="auto"/>
        <w:ind w:left="567" w:hanging="567"/>
        <w:jc w:val="both"/>
        <w:rPr>
          <w:rFonts w:eastAsia="Calibri" w:cs="Tahoma"/>
          <w:lang w:val="en-GB"/>
        </w:rPr>
      </w:pPr>
      <w:r>
        <w:rPr>
          <w:rFonts w:eastAsia="Calibri" w:cs="Tahoma"/>
          <w:lang w:val="en-GB"/>
        </w:rPr>
        <w:t xml:space="preserve">To </w:t>
      </w:r>
      <w:r w:rsidRPr="00233B4E">
        <w:rPr>
          <w:rFonts w:cs="Tahoma"/>
          <w:szCs w:val="28"/>
        </w:rPr>
        <w:t>complement</w:t>
      </w:r>
      <w:r>
        <w:rPr>
          <w:rFonts w:eastAsia="Calibri" w:cs="Tahoma"/>
          <w:lang w:val="en-GB"/>
        </w:rPr>
        <w:t xml:space="preserve"> this, </w:t>
      </w:r>
      <w:r w:rsidR="00571147" w:rsidRPr="008D6300">
        <w:rPr>
          <w:rFonts w:eastAsia="Calibri" w:cs="Tahoma"/>
          <w:lang w:val="en-GB"/>
        </w:rPr>
        <w:t xml:space="preserve">Government gazetted Statutory Instrument 145 of 2019 which bars any other person or institution other than GMB from buying maize from farmers. </w:t>
      </w:r>
    </w:p>
    <w:p w:rsidR="00571147" w:rsidRPr="00AE57DB" w:rsidRDefault="00571147" w:rsidP="00AE57DB">
      <w:pPr>
        <w:spacing w:line="360" w:lineRule="auto"/>
        <w:jc w:val="both"/>
        <w:rPr>
          <w:rFonts w:cs="Tahoma"/>
          <w:color w:val="000000"/>
        </w:rPr>
      </w:pPr>
    </w:p>
    <w:p w:rsidR="00571147" w:rsidRPr="008D6300" w:rsidRDefault="00571147" w:rsidP="00233B4E">
      <w:pPr>
        <w:pStyle w:val="Heading3"/>
      </w:pPr>
      <w:bookmarkStart w:id="14" w:name="_Toc15032519"/>
      <w:r w:rsidRPr="008D6300">
        <w:t>Grain Importation</w:t>
      </w:r>
      <w:bookmarkEnd w:id="14"/>
      <w:r w:rsidRPr="008D6300">
        <w:t xml:space="preserve"> </w:t>
      </w:r>
    </w:p>
    <w:p w:rsidR="00571147" w:rsidRPr="00AE57DB" w:rsidRDefault="00571147" w:rsidP="00AE57DB">
      <w:pPr>
        <w:spacing w:line="360" w:lineRule="auto"/>
        <w:jc w:val="both"/>
        <w:rPr>
          <w:rFonts w:cs="Tahoma"/>
          <w:color w:val="000000"/>
        </w:rPr>
      </w:pPr>
    </w:p>
    <w:p w:rsidR="00FA0A97" w:rsidRDefault="00571147" w:rsidP="007B4610">
      <w:pPr>
        <w:numPr>
          <w:ilvl w:val="0"/>
          <w:numId w:val="1"/>
        </w:numPr>
        <w:spacing w:line="360" w:lineRule="auto"/>
        <w:ind w:left="567" w:hanging="567"/>
        <w:jc w:val="both"/>
        <w:rPr>
          <w:rFonts w:eastAsia="Calibri" w:cs="Tahoma"/>
          <w:lang w:val="en-GB"/>
        </w:rPr>
      </w:pPr>
      <w:r w:rsidRPr="008D6300">
        <w:rPr>
          <w:rFonts w:cs="Tahoma"/>
          <w:kern w:val="24"/>
          <w:lang w:eastAsia="en-GB"/>
        </w:rPr>
        <w:t xml:space="preserve">Mr Speaker Sir, </w:t>
      </w:r>
      <w:r w:rsidR="00FA0A97">
        <w:rPr>
          <w:rFonts w:cs="Tahoma"/>
          <w:kern w:val="24"/>
          <w:lang w:eastAsia="en-GB"/>
        </w:rPr>
        <w:t xml:space="preserve">with a </w:t>
      </w:r>
      <w:r w:rsidR="00C8366B">
        <w:rPr>
          <w:rFonts w:cs="Tahoma"/>
          <w:kern w:val="24"/>
          <w:lang w:eastAsia="en-GB"/>
        </w:rPr>
        <w:t xml:space="preserve">large </w:t>
      </w:r>
      <w:r w:rsidR="00FA0A97">
        <w:rPr>
          <w:rFonts w:cs="Tahoma"/>
          <w:kern w:val="24"/>
          <w:lang w:eastAsia="en-GB"/>
        </w:rPr>
        <w:t xml:space="preserve">grain </w:t>
      </w:r>
      <w:r w:rsidRPr="008D6300">
        <w:rPr>
          <w:rFonts w:eastAsia="Calibri" w:cs="Tahoma"/>
          <w:lang w:val="en-GB"/>
        </w:rPr>
        <w:t>deficit</w:t>
      </w:r>
      <w:r w:rsidR="00C8366B">
        <w:rPr>
          <w:rFonts w:eastAsia="Calibri" w:cs="Tahoma"/>
          <w:lang w:val="en-GB"/>
        </w:rPr>
        <w:t>,</w:t>
      </w:r>
      <w:r w:rsidRPr="008D6300">
        <w:rPr>
          <w:rFonts w:eastAsia="Calibri" w:cs="Tahoma"/>
          <w:lang w:val="en-GB"/>
        </w:rPr>
        <w:t xml:space="preserve"> </w:t>
      </w:r>
      <w:r w:rsidR="00FA0A97">
        <w:rPr>
          <w:rFonts w:eastAsia="Calibri" w:cs="Tahoma"/>
          <w:lang w:val="en-GB"/>
        </w:rPr>
        <w:t xml:space="preserve">Government has established necessary arrangements for grain importation and effective distribution. </w:t>
      </w:r>
    </w:p>
    <w:p w:rsidR="00FA0A97" w:rsidRPr="00AE57DB" w:rsidRDefault="00FA0A97" w:rsidP="00AE57DB">
      <w:pPr>
        <w:spacing w:line="360" w:lineRule="auto"/>
        <w:jc w:val="both"/>
        <w:rPr>
          <w:rFonts w:cs="Tahoma"/>
          <w:color w:val="000000"/>
        </w:rPr>
      </w:pPr>
    </w:p>
    <w:p w:rsidR="00FA0A97" w:rsidRDefault="00FA0A97" w:rsidP="007B4610">
      <w:pPr>
        <w:numPr>
          <w:ilvl w:val="0"/>
          <w:numId w:val="1"/>
        </w:numPr>
        <w:spacing w:line="360" w:lineRule="auto"/>
        <w:ind w:left="567" w:hanging="567"/>
        <w:jc w:val="both"/>
        <w:rPr>
          <w:rFonts w:eastAsia="Calibri" w:cs="Tahoma"/>
          <w:lang w:val="en-GB"/>
        </w:rPr>
      </w:pPr>
      <w:r w:rsidRPr="00233B4E">
        <w:rPr>
          <w:rFonts w:cs="Tahoma"/>
          <w:szCs w:val="28"/>
        </w:rPr>
        <w:t>Towards</w:t>
      </w:r>
      <w:r>
        <w:rPr>
          <w:rFonts w:eastAsia="Calibri" w:cs="Tahoma"/>
          <w:lang w:val="en-GB"/>
        </w:rPr>
        <w:t xml:space="preserve"> this, the Supplementary Budget proposes to set aside </w:t>
      </w:r>
      <w:r w:rsidR="00571147">
        <w:rPr>
          <w:rFonts w:eastAsia="Calibri" w:cs="Tahoma"/>
          <w:lang w:val="en-GB"/>
        </w:rPr>
        <w:t>ZWL$</w:t>
      </w:r>
      <w:r w:rsidR="00B22B77">
        <w:rPr>
          <w:rFonts w:eastAsia="Calibri" w:cs="Tahoma"/>
          <w:lang w:val="en-GB"/>
        </w:rPr>
        <w:t>624 m</w:t>
      </w:r>
      <w:r w:rsidR="00571147" w:rsidRPr="008D6300">
        <w:rPr>
          <w:rFonts w:eastAsia="Calibri" w:cs="Tahoma"/>
          <w:lang w:val="en-GB"/>
        </w:rPr>
        <w:t>illion</w:t>
      </w:r>
      <w:r>
        <w:rPr>
          <w:rFonts w:eastAsia="Calibri" w:cs="Tahoma"/>
          <w:lang w:val="en-GB"/>
        </w:rPr>
        <w:t>, enough to cater for requirements up to December 2019</w:t>
      </w:r>
      <w:r w:rsidR="00571147" w:rsidRPr="008D6300">
        <w:rPr>
          <w:rFonts w:eastAsia="Calibri" w:cs="Tahoma"/>
          <w:lang w:val="en-GB"/>
        </w:rPr>
        <w:t xml:space="preserve">. </w:t>
      </w:r>
    </w:p>
    <w:p w:rsidR="00FA0A97" w:rsidRPr="00AE57DB" w:rsidRDefault="00FA0A97" w:rsidP="00AE57DB">
      <w:pPr>
        <w:spacing w:line="360" w:lineRule="auto"/>
        <w:jc w:val="both"/>
        <w:rPr>
          <w:rFonts w:cs="Tahoma"/>
          <w:color w:val="000000"/>
        </w:rPr>
      </w:pPr>
    </w:p>
    <w:p w:rsidR="006C70D3" w:rsidRPr="00252BEB" w:rsidRDefault="006C70D3" w:rsidP="00233B4E">
      <w:pPr>
        <w:pStyle w:val="Heading3"/>
      </w:pPr>
      <w:r w:rsidRPr="00252BEB">
        <w:t>Mining</w:t>
      </w:r>
    </w:p>
    <w:p w:rsidR="00252BEB" w:rsidRPr="00AE57DB" w:rsidRDefault="00252BEB" w:rsidP="00AE57DB">
      <w:pPr>
        <w:spacing w:line="360" w:lineRule="auto"/>
        <w:jc w:val="both"/>
        <w:rPr>
          <w:rFonts w:cs="Tahoma"/>
          <w:color w:val="000000"/>
        </w:rPr>
      </w:pPr>
    </w:p>
    <w:p w:rsidR="00033362" w:rsidRPr="00033362" w:rsidRDefault="00252BEB" w:rsidP="007B4610">
      <w:pPr>
        <w:numPr>
          <w:ilvl w:val="0"/>
          <w:numId w:val="1"/>
        </w:numPr>
        <w:spacing w:line="360" w:lineRule="auto"/>
        <w:ind w:left="567" w:hanging="567"/>
        <w:jc w:val="both"/>
        <w:rPr>
          <w:rFonts w:cs="Tahoma"/>
          <w:lang w:val="en-GB"/>
        </w:rPr>
      </w:pPr>
      <w:r>
        <w:rPr>
          <w:rFonts w:cs="Tahoma"/>
          <w:lang w:val="en-GB"/>
        </w:rPr>
        <w:lastRenderedPageBreak/>
        <w:t xml:space="preserve">Mining </w:t>
      </w:r>
      <w:r w:rsidRPr="00233B4E">
        <w:rPr>
          <w:rFonts w:cs="Tahoma"/>
          <w:szCs w:val="28"/>
        </w:rPr>
        <w:t>remains</w:t>
      </w:r>
      <w:r>
        <w:rPr>
          <w:rFonts w:cs="Tahoma"/>
          <w:lang w:val="en-GB"/>
        </w:rPr>
        <w:t xml:space="preserve"> our major source for export earnings, GDP and </w:t>
      </w:r>
      <w:r w:rsidR="007C12D3">
        <w:rPr>
          <w:rFonts w:cs="Tahoma"/>
          <w:lang w:val="en-GB"/>
        </w:rPr>
        <w:t>employment.</w:t>
      </w:r>
      <w:r w:rsidR="00033362">
        <w:rPr>
          <w:rFonts w:cs="Tahoma"/>
          <w:lang w:val="en-GB"/>
        </w:rPr>
        <w:t xml:space="preserve"> During the first half of the year, t</w:t>
      </w:r>
      <w:r w:rsidR="00033362" w:rsidRPr="00033362">
        <w:rPr>
          <w:rFonts w:cs="Tahoma"/>
          <w:color w:val="000000"/>
          <w:lang w:val="en-US"/>
        </w:rPr>
        <w:t xml:space="preserve">he sector </w:t>
      </w:r>
      <w:r w:rsidR="00033362">
        <w:rPr>
          <w:rFonts w:cs="Tahoma"/>
          <w:color w:val="000000"/>
          <w:lang w:val="en-US"/>
        </w:rPr>
        <w:t xml:space="preserve">contributed </w:t>
      </w:r>
      <w:r w:rsidR="00033362" w:rsidRPr="00033362">
        <w:rPr>
          <w:rFonts w:cs="Tahoma"/>
          <w:color w:val="000000"/>
          <w:lang w:val="en-US"/>
        </w:rPr>
        <w:t>US$1.3 billion</w:t>
      </w:r>
      <w:r w:rsidR="00C8366B">
        <w:rPr>
          <w:rFonts w:cs="Tahoma"/>
          <w:color w:val="000000"/>
          <w:lang w:val="en-US"/>
        </w:rPr>
        <w:t xml:space="preserve">, which is </w:t>
      </w:r>
      <w:r w:rsidR="00033362" w:rsidRPr="00033362">
        <w:rPr>
          <w:rFonts w:cs="Tahoma"/>
          <w:color w:val="000000"/>
          <w:lang w:val="en-US"/>
        </w:rPr>
        <w:t>68% of the total exports of US$1.9 billion</w:t>
      </w:r>
      <w:r w:rsidR="00033362">
        <w:rPr>
          <w:rFonts w:cs="Tahoma"/>
          <w:color w:val="000000"/>
          <w:lang w:val="en-US"/>
        </w:rPr>
        <w:t xml:space="preserve">. </w:t>
      </w:r>
    </w:p>
    <w:p w:rsidR="00033362" w:rsidRPr="00AE57DB" w:rsidRDefault="00033362" w:rsidP="00033362">
      <w:pPr>
        <w:spacing w:line="360" w:lineRule="auto"/>
        <w:jc w:val="both"/>
        <w:rPr>
          <w:rFonts w:cs="Tahoma"/>
          <w:color w:val="000000"/>
        </w:rPr>
      </w:pPr>
    </w:p>
    <w:p w:rsidR="00033362" w:rsidRPr="00686CF0" w:rsidRDefault="0000251F" w:rsidP="007B4610">
      <w:pPr>
        <w:numPr>
          <w:ilvl w:val="0"/>
          <w:numId w:val="1"/>
        </w:numPr>
        <w:spacing w:line="360" w:lineRule="auto"/>
        <w:ind w:left="567" w:hanging="567"/>
        <w:jc w:val="both"/>
        <w:rPr>
          <w:rFonts w:cs="Tahoma"/>
          <w:color w:val="000000"/>
          <w:lang w:val="en-US"/>
        </w:rPr>
      </w:pPr>
      <w:r>
        <w:rPr>
          <w:rFonts w:cs="Tahoma"/>
          <w:color w:val="000000"/>
          <w:lang w:val="en-US"/>
        </w:rPr>
        <w:t xml:space="preserve">The </w:t>
      </w:r>
      <w:r w:rsidR="00033362" w:rsidRPr="00233B4E">
        <w:rPr>
          <w:rFonts w:cs="Tahoma"/>
          <w:szCs w:val="28"/>
        </w:rPr>
        <w:t>sector</w:t>
      </w:r>
      <w:r w:rsidR="00033362">
        <w:rPr>
          <w:rFonts w:cs="Tahoma"/>
          <w:color w:val="000000"/>
          <w:lang w:val="en-US"/>
        </w:rPr>
        <w:t xml:space="preserve"> accommodates </w:t>
      </w:r>
      <w:r w:rsidR="00033362" w:rsidRPr="00686CF0">
        <w:rPr>
          <w:rFonts w:cs="Tahoma"/>
          <w:color w:val="000000"/>
          <w:lang w:val="en-US"/>
        </w:rPr>
        <w:t xml:space="preserve">45 000 formal </w:t>
      </w:r>
      <w:r w:rsidR="00033362">
        <w:rPr>
          <w:rFonts w:cs="Tahoma"/>
          <w:color w:val="000000"/>
          <w:lang w:val="en-US"/>
        </w:rPr>
        <w:t xml:space="preserve">employees. Furthermore, the sector provides </w:t>
      </w:r>
      <w:r w:rsidR="00033362" w:rsidRPr="00686CF0">
        <w:rPr>
          <w:rFonts w:cs="Tahoma"/>
          <w:color w:val="000000"/>
          <w:lang w:val="en-US"/>
        </w:rPr>
        <w:t xml:space="preserve">a source of livelihood to over a million small scale </w:t>
      </w:r>
      <w:r w:rsidR="00033362">
        <w:rPr>
          <w:rFonts w:cs="Tahoma"/>
          <w:color w:val="000000"/>
          <w:lang w:val="en-US"/>
        </w:rPr>
        <w:t xml:space="preserve">and artisanal </w:t>
      </w:r>
      <w:r w:rsidR="00033362" w:rsidRPr="00686CF0">
        <w:rPr>
          <w:rFonts w:cs="Tahoma"/>
          <w:color w:val="000000"/>
          <w:lang w:val="en-US"/>
        </w:rPr>
        <w:t>miners involved in gold and chrome mining.</w:t>
      </w:r>
    </w:p>
    <w:p w:rsidR="00033362" w:rsidRPr="00AE57DB" w:rsidRDefault="00033362" w:rsidP="00033362">
      <w:pPr>
        <w:spacing w:line="360" w:lineRule="auto"/>
        <w:jc w:val="both"/>
        <w:rPr>
          <w:rFonts w:cs="Tahoma"/>
          <w:color w:val="000000"/>
        </w:rPr>
      </w:pPr>
    </w:p>
    <w:p w:rsidR="00252BEB" w:rsidRDefault="00252BEB" w:rsidP="007B4610">
      <w:pPr>
        <w:numPr>
          <w:ilvl w:val="0"/>
          <w:numId w:val="1"/>
        </w:numPr>
        <w:spacing w:line="360" w:lineRule="auto"/>
        <w:ind w:left="567" w:hanging="567"/>
        <w:jc w:val="both"/>
        <w:rPr>
          <w:rFonts w:cs="Tahoma"/>
          <w:lang w:val="en-GB"/>
        </w:rPr>
      </w:pPr>
      <w:r w:rsidRPr="007B6803">
        <w:rPr>
          <w:rFonts w:cs="Tahoma"/>
          <w:lang w:val="en-GB"/>
        </w:rPr>
        <w:t>The sector</w:t>
      </w:r>
      <w:r>
        <w:rPr>
          <w:rFonts w:cs="Tahoma"/>
          <w:lang w:val="en-GB"/>
        </w:rPr>
        <w:t xml:space="preserve">, which experienced recovery during the first quarter of 2019, apparently faced headwinds during the second quarter, as evidenced by output losses in </w:t>
      </w:r>
      <w:r w:rsidRPr="007B6803">
        <w:rPr>
          <w:rFonts w:cs="Tahoma"/>
          <w:lang w:val="en-GB"/>
        </w:rPr>
        <w:t xml:space="preserve">most major minerals </w:t>
      </w:r>
      <w:r>
        <w:rPr>
          <w:rFonts w:cs="Tahoma"/>
          <w:lang w:val="en-GB"/>
        </w:rPr>
        <w:t xml:space="preserve">such as </w:t>
      </w:r>
      <w:r w:rsidRPr="007B6803">
        <w:rPr>
          <w:rFonts w:cs="Tahoma"/>
          <w:lang w:val="en-GB"/>
        </w:rPr>
        <w:t>gold, platinum, palladium, diamonds, nickel</w:t>
      </w:r>
      <w:r>
        <w:rPr>
          <w:rFonts w:cs="Tahoma"/>
          <w:lang w:val="en-GB"/>
        </w:rPr>
        <w:t>,</w:t>
      </w:r>
      <w:r w:rsidRPr="007B6803">
        <w:rPr>
          <w:rFonts w:cs="Tahoma"/>
          <w:lang w:val="en-GB"/>
        </w:rPr>
        <w:t xml:space="preserve"> </w:t>
      </w:r>
      <w:r>
        <w:rPr>
          <w:rFonts w:cs="Tahoma"/>
          <w:lang w:val="en-GB"/>
        </w:rPr>
        <w:t>chrome</w:t>
      </w:r>
      <w:r w:rsidRPr="007B6803">
        <w:rPr>
          <w:rFonts w:cs="Tahoma"/>
          <w:lang w:val="en-GB"/>
        </w:rPr>
        <w:t xml:space="preserve"> and coal</w:t>
      </w:r>
      <w:r>
        <w:rPr>
          <w:rFonts w:cs="Tahoma"/>
          <w:lang w:val="en-GB"/>
        </w:rPr>
        <w:t>. The major constraints are being imposed by foreign currency shortages and the intermittent electricity supply.</w:t>
      </w:r>
    </w:p>
    <w:p w:rsidR="00252BEB" w:rsidRPr="00AE57DB" w:rsidRDefault="00252BEB" w:rsidP="00AE57DB">
      <w:pPr>
        <w:spacing w:line="360" w:lineRule="auto"/>
        <w:jc w:val="both"/>
        <w:rPr>
          <w:rFonts w:cs="Tahoma"/>
          <w:color w:val="000000"/>
        </w:rPr>
      </w:pPr>
    </w:p>
    <w:p w:rsidR="00252BEB" w:rsidRDefault="00252BEB" w:rsidP="007B4610">
      <w:pPr>
        <w:numPr>
          <w:ilvl w:val="0"/>
          <w:numId w:val="1"/>
        </w:numPr>
        <w:spacing w:line="360" w:lineRule="auto"/>
        <w:ind w:left="567" w:hanging="567"/>
        <w:jc w:val="both"/>
        <w:rPr>
          <w:rFonts w:cs="Tahoma"/>
          <w:lang w:val="en-GB"/>
        </w:rPr>
      </w:pPr>
      <w:r>
        <w:rPr>
          <w:rFonts w:cs="Tahoma"/>
          <w:lang w:val="en-GB"/>
        </w:rPr>
        <w:t>However, given the resilience and potential of the mining sector, current setbacks are temporary with expected recovery in the short term on the back of firm international prices</w:t>
      </w:r>
      <w:r w:rsidR="00024522">
        <w:rPr>
          <w:rFonts w:cs="Tahoma"/>
          <w:lang w:val="en-GB"/>
        </w:rPr>
        <w:t xml:space="preserve"> and envisaged </w:t>
      </w:r>
      <w:r>
        <w:rPr>
          <w:rFonts w:cs="Tahoma"/>
          <w:lang w:val="en-GB"/>
        </w:rPr>
        <w:t>improv</w:t>
      </w:r>
      <w:r w:rsidR="00024522">
        <w:rPr>
          <w:rFonts w:cs="Tahoma"/>
          <w:lang w:val="en-GB"/>
        </w:rPr>
        <w:t>ements in</w:t>
      </w:r>
      <w:r>
        <w:rPr>
          <w:rFonts w:cs="Tahoma"/>
          <w:lang w:val="en-GB"/>
        </w:rPr>
        <w:t xml:space="preserve"> power and forex supply. </w:t>
      </w:r>
    </w:p>
    <w:p w:rsidR="00252BEB" w:rsidRPr="00AE57DB" w:rsidRDefault="00252BEB" w:rsidP="00AE57DB">
      <w:pPr>
        <w:spacing w:line="360" w:lineRule="auto"/>
        <w:jc w:val="both"/>
        <w:rPr>
          <w:rFonts w:cs="Tahoma"/>
          <w:color w:val="000000"/>
        </w:rPr>
      </w:pPr>
    </w:p>
    <w:p w:rsidR="00252BEB" w:rsidRDefault="00252BEB" w:rsidP="007B4610">
      <w:pPr>
        <w:numPr>
          <w:ilvl w:val="0"/>
          <w:numId w:val="1"/>
        </w:numPr>
        <w:spacing w:line="360" w:lineRule="auto"/>
        <w:ind w:left="567" w:hanging="567"/>
        <w:jc w:val="both"/>
        <w:rPr>
          <w:rFonts w:cs="Tahoma"/>
          <w:lang w:eastAsia="en-GB"/>
        </w:rPr>
      </w:pPr>
      <w:r w:rsidRPr="00233B4E">
        <w:rPr>
          <w:rFonts w:cs="Tahoma"/>
          <w:szCs w:val="28"/>
        </w:rPr>
        <w:t>Furthermore</w:t>
      </w:r>
      <w:r>
        <w:rPr>
          <w:rFonts w:cs="Tahoma"/>
          <w:lang w:eastAsia="en-GB"/>
        </w:rPr>
        <w:t>, Government</w:t>
      </w:r>
      <w:r w:rsidR="00024522">
        <w:rPr>
          <w:rFonts w:cs="Tahoma"/>
          <w:lang w:eastAsia="en-GB"/>
        </w:rPr>
        <w:t>,</w:t>
      </w:r>
      <w:r>
        <w:rPr>
          <w:rFonts w:cs="Tahoma"/>
          <w:lang w:eastAsia="en-GB"/>
        </w:rPr>
        <w:t xml:space="preserve"> in line with the thrust of opening up the economy to private investment, has concluded a number of investment agreements with investors. </w:t>
      </w:r>
    </w:p>
    <w:p w:rsidR="00252BEB" w:rsidRPr="00AE57DB" w:rsidRDefault="00252BEB" w:rsidP="00AE57DB">
      <w:pPr>
        <w:spacing w:line="360" w:lineRule="auto"/>
        <w:jc w:val="both"/>
        <w:rPr>
          <w:rFonts w:cs="Tahoma"/>
          <w:color w:val="000000"/>
        </w:rPr>
      </w:pPr>
    </w:p>
    <w:p w:rsidR="00252BEB" w:rsidRDefault="00024522" w:rsidP="007B4610">
      <w:pPr>
        <w:numPr>
          <w:ilvl w:val="0"/>
          <w:numId w:val="1"/>
        </w:numPr>
        <w:spacing w:line="360" w:lineRule="auto"/>
        <w:ind w:left="567" w:hanging="567"/>
        <w:jc w:val="both"/>
        <w:rPr>
          <w:rFonts w:cs="Tahoma"/>
          <w:lang w:eastAsia="en-GB"/>
        </w:rPr>
      </w:pPr>
      <w:r>
        <w:rPr>
          <w:rFonts w:cs="Tahoma"/>
          <w:lang w:eastAsia="en-GB"/>
        </w:rPr>
        <w:t xml:space="preserve">These investments, will, however, take some time (up to 10 years of production) to give visible net benefits in view of long gestation periods for mining projects. </w:t>
      </w:r>
    </w:p>
    <w:p w:rsidR="00252BEB" w:rsidRPr="00AE57DB" w:rsidRDefault="00252BEB" w:rsidP="00AE57DB">
      <w:pPr>
        <w:spacing w:line="360" w:lineRule="auto"/>
        <w:jc w:val="both"/>
        <w:rPr>
          <w:rFonts w:cs="Tahoma"/>
          <w:color w:val="000000"/>
        </w:rPr>
      </w:pPr>
    </w:p>
    <w:p w:rsidR="00252BEB" w:rsidRDefault="00252BEB" w:rsidP="007B4610">
      <w:pPr>
        <w:numPr>
          <w:ilvl w:val="0"/>
          <w:numId w:val="1"/>
        </w:numPr>
        <w:spacing w:line="360" w:lineRule="auto"/>
        <w:ind w:left="567" w:hanging="567"/>
        <w:jc w:val="both"/>
        <w:rPr>
          <w:rFonts w:cs="Tahoma"/>
        </w:rPr>
      </w:pPr>
      <w:r w:rsidRPr="008B2251">
        <w:rPr>
          <w:rFonts w:cs="Tahoma"/>
          <w:lang w:eastAsia="en-GB"/>
        </w:rPr>
        <w:t>Government will</w:t>
      </w:r>
      <w:r>
        <w:rPr>
          <w:rFonts w:cs="Tahoma"/>
          <w:lang w:eastAsia="en-GB"/>
        </w:rPr>
        <w:t xml:space="preserve">, therefore, </w:t>
      </w:r>
      <w:r w:rsidRPr="008B2251">
        <w:rPr>
          <w:rFonts w:cs="Tahoma"/>
          <w:lang w:eastAsia="en-GB"/>
        </w:rPr>
        <w:t>in the second half of th</w:t>
      </w:r>
      <w:r>
        <w:rPr>
          <w:rFonts w:cs="Tahoma"/>
          <w:lang w:eastAsia="en-GB"/>
        </w:rPr>
        <w:t>e</w:t>
      </w:r>
      <w:r w:rsidRPr="008B2251">
        <w:rPr>
          <w:rFonts w:cs="Tahoma"/>
          <w:lang w:eastAsia="en-GB"/>
        </w:rPr>
        <w:t xml:space="preserve"> ye</w:t>
      </w:r>
      <w:r>
        <w:rPr>
          <w:rFonts w:cs="Tahoma"/>
          <w:lang w:eastAsia="en-GB"/>
        </w:rPr>
        <w:t xml:space="preserve">ar unveil a </w:t>
      </w:r>
      <w:r w:rsidRPr="00233B4E">
        <w:rPr>
          <w:rFonts w:cs="Tahoma"/>
          <w:szCs w:val="28"/>
        </w:rPr>
        <w:t>comprehensive</w:t>
      </w:r>
      <w:r>
        <w:rPr>
          <w:rFonts w:cs="Tahoma"/>
          <w:lang w:eastAsia="en-GB"/>
        </w:rPr>
        <w:t xml:space="preserve"> </w:t>
      </w:r>
      <w:r w:rsidRPr="008B2251">
        <w:rPr>
          <w:rFonts w:cs="Tahoma"/>
          <w:lang w:eastAsia="en-GB"/>
        </w:rPr>
        <w:t xml:space="preserve">strategy and </w:t>
      </w:r>
      <w:r w:rsidR="0000251F">
        <w:rPr>
          <w:rFonts w:cs="Tahoma"/>
          <w:lang w:eastAsia="en-GB"/>
        </w:rPr>
        <w:t>roadmap</w:t>
      </w:r>
      <w:r w:rsidRPr="008B2251">
        <w:rPr>
          <w:rFonts w:cs="Tahoma"/>
          <w:lang w:eastAsia="en-GB"/>
        </w:rPr>
        <w:t xml:space="preserve"> </w:t>
      </w:r>
      <w:r w:rsidR="0000251F">
        <w:rPr>
          <w:rFonts w:cs="Tahoma"/>
          <w:lang w:eastAsia="en-GB"/>
        </w:rPr>
        <w:t xml:space="preserve">towards </w:t>
      </w:r>
      <w:r w:rsidRPr="008B2251">
        <w:rPr>
          <w:rFonts w:cs="Tahoma"/>
          <w:lang w:eastAsia="en-GB"/>
        </w:rPr>
        <w:t xml:space="preserve">a </w:t>
      </w:r>
      <w:r>
        <w:rPr>
          <w:rFonts w:cs="Tahoma"/>
          <w:lang w:eastAsia="en-GB"/>
        </w:rPr>
        <w:t>US$</w:t>
      </w:r>
      <w:r w:rsidRPr="008B2251">
        <w:rPr>
          <w:rFonts w:cs="Tahoma"/>
          <w:lang w:eastAsia="en-GB"/>
        </w:rPr>
        <w:t>12 billion mining industry</w:t>
      </w:r>
      <w:r>
        <w:rPr>
          <w:rFonts w:cs="Tahoma"/>
          <w:lang w:eastAsia="en-GB"/>
        </w:rPr>
        <w:t xml:space="preserve"> by 2023</w:t>
      </w:r>
      <w:r w:rsidRPr="008B2251">
        <w:rPr>
          <w:rFonts w:cs="Tahoma"/>
          <w:lang w:eastAsia="en-GB"/>
        </w:rPr>
        <w:t xml:space="preserve">. </w:t>
      </w:r>
      <w:r>
        <w:rPr>
          <w:rFonts w:cs="Tahoma"/>
          <w:lang w:eastAsia="en-GB"/>
        </w:rPr>
        <w:t>T</w:t>
      </w:r>
      <w:r w:rsidRPr="008B2251">
        <w:rPr>
          <w:rFonts w:cs="Tahoma"/>
          <w:lang w:eastAsia="en-GB"/>
        </w:rPr>
        <w:t>he attainment of this mileston</w:t>
      </w:r>
      <w:r>
        <w:rPr>
          <w:rFonts w:cs="Tahoma"/>
          <w:lang w:eastAsia="en-GB"/>
        </w:rPr>
        <w:t xml:space="preserve">e is not an event but a process, which </w:t>
      </w:r>
      <w:r w:rsidRPr="008B2251">
        <w:rPr>
          <w:rFonts w:cs="Tahoma"/>
          <w:lang w:eastAsia="en-GB"/>
        </w:rPr>
        <w:t>is well und</w:t>
      </w:r>
      <w:r w:rsidR="00024522">
        <w:rPr>
          <w:rFonts w:cs="Tahoma"/>
          <w:lang w:eastAsia="en-GB"/>
        </w:rPr>
        <w:t>erway with concrete start-</w:t>
      </w:r>
      <w:r w:rsidRPr="008B2251">
        <w:rPr>
          <w:rFonts w:cs="Tahoma"/>
          <w:lang w:eastAsia="en-GB"/>
        </w:rPr>
        <w:t>up</w:t>
      </w:r>
      <w:r>
        <w:rPr>
          <w:rFonts w:cs="Tahoma"/>
          <w:lang w:eastAsia="en-GB"/>
        </w:rPr>
        <w:t>s</w:t>
      </w:r>
      <w:r w:rsidRPr="008B2251">
        <w:rPr>
          <w:rFonts w:cs="Tahoma"/>
          <w:lang w:eastAsia="en-GB"/>
        </w:rPr>
        <w:t xml:space="preserve"> and expansion </w:t>
      </w:r>
      <w:r>
        <w:rPr>
          <w:rFonts w:cs="Tahoma"/>
          <w:lang w:eastAsia="en-GB"/>
        </w:rPr>
        <w:t xml:space="preserve">of </w:t>
      </w:r>
      <w:r w:rsidRPr="008B2251">
        <w:rPr>
          <w:rFonts w:cs="Tahoma"/>
          <w:lang w:eastAsia="en-GB"/>
        </w:rPr>
        <w:t>projects in a number of</w:t>
      </w:r>
      <w:r>
        <w:rPr>
          <w:rFonts w:cs="Tahoma"/>
          <w:lang w:eastAsia="en-GB"/>
        </w:rPr>
        <w:t xml:space="preserve"> minerals, which include platinum, gold,</w:t>
      </w:r>
      <w:r w:rsidRPr="008B2251">
        <w:rPr>
          <w:rFonts w:cs="Tahoma"/>
          <w:lang w:eastAsia="en-GB"/>
        </w:rPr>
        <w:t xml:space="preserve"> ferro</w:t>
      </w:r>
      <w:r>
        <w:rPr>
          <w:rFonts w:cs="Tahoma"/>
          <w:lang w:eastAsia="en-GB"/>
        </w:rPr>
        <w:t>chrome, coal and hydrocarbons, lithium, diamonds,</w:t>
      </w:r>
      <w:r w:rsidRPr="008B2251">
        <w:rPr>
          <w:rFonts w:cs="Tahoma"/>
          <w:lang w:eastAsia="en-GB"/>
        </w:rPr>
        <w:t xml:space="preserve"> iron ore, </w:t>
      </w:r>
      <w:r>
        <w:rPr>
          <w:rFonts w:cs="Tahoma"/>
          <w:lang w:eastAsia="en-GB"/>
        </w:rPr>
        <w:t xml:space="preserve">among others. </w:t>
      </w:r>
    </w:p>
    <w:p w:rsidR="004D6DBA" w:rsidRPr="00AE57DB" w:rsidRDefault="004D6DBA" w:rsidP="00AE57DB">
      <w:pPr>
        <w:spacing w:line="360" w:lineRule="auto"/>
        <w:jc w:val="both"/>
        <w:rPr>
          <w:rFonts w:cs="Tahoma"/>
          <w:color w:val="000000"/>
        </w:rPr>
      </w:pPr>
    </w:p>
    <w:p w:rsidR="00596924" w:rsidRPr="00596924" w:rsidRDefault="00596924" w:rsidP="00AE57DB">
      <w:pPr>
        <w:pStyle w:val="Heading4"/>
        <w:rPr>
          <w:lang w:eastAsia="en-GB"/>
        </w:rPr>
      </w:pPr>
      <w:r w:rsidRPr="00596924">
        <w:rPr>
          <w:lang w:eastAsia="en-GB"/>
        </w:rPr>
        <w:lastRenderedPageBreak/>
        <w:t xml:space="preserve">Gold Mobilisation </w:t>
      </w:r>
      <w:r>
        <w:rPr>
          <w:lang w:eastAsia="en-GB"/>
        </w:rPr>
        <w:t>Facility</w:t>
      </w:r>
    </w:p>
    <w:p w:rsidR="00596924" w:rsidRPr="00AE57DB" w:rsidRDefault="00596924" w:rsidP="00AE57DB">
      <w:pPr>
        <w:spacing w:line="360" w:lineRule="auto"/>
        <w:jc w:val="both"/>
        <w:rPr>
          <w:rFonts w:cs="Tahoma"/>
          <w:color w:val="000000"/>
        </w:rPr>
      </w:pPr>
    </w:p>
    <w:p w:rsidR="00596924" w:rsidRDefault="00596924" w:rsidP="007B4610">
      <w:pPr>
        <w:numPr>
          <w:ilvl w:val="0"/>
          <w:numId w:val="1"/>
        </w:numPr>
        <w:spacing w:line="360" w:lineRule="auto"/>
        <w:ind w:left="567" w:hanging="567"/>
        <w:jc w:val="both"/>
        <w:rPr>
          <w:rFonts w:cs="Tahoma"/>
          <w:lang w:eastAsia="en-GB"/>
        </w:rPr>
      </w:pPr>
      <w:r>
        <w:rPr>
          <w:rFonts w:cs="Tahoma"/>
          <w:lang w:eastAsia="en-GB"/>
        </w:rPr>
        <w:t xml:space="preserve">Government is putting in place a Gold Finance Facility to capacitate Fidelity </w:t>
      </w:r>
      <w:r w:rsidRPr="00233B4E">
        <w:rPr>
          <w:rFonts w:cs="Tahoma"/>
          <w:szCs w:val="28"/>
        </w:rPr>
        <w:t>Printers</w:t>
      </w:r>
      <w:r>
        <w:rPr>
          <w:rFonts w:cs="Tahoma"/>
          <w:lang w:eastAsia="en-GB"/>
        </w:rPr>
        <w:t xml:space="preserve"> and Refiners to be able to buy gold from all gold producers. Government shall ensure that there is only one system to be used by Fidelity Printers and Refiners for purchasing gold. </w:t>
      </w:r>
    </w:p>
    <w:p w:rsidR="00596924" w:rsidRPr="00AE57DB" w:rsidRDefault="00596924" w:rsidP="00AE57DB">
      <w:pPr>
        <w:spacing w:line="360" w:lineRule="auto"/>
        <w:jc w:val="both"/>
        <w:rPr>
          <w:rFonts w:cs="Tahoma"/>
          <w:color w:val="000000"/>
        </w:rPr>
      </w:pPr>
    </w:p>
    <w:p w:rsidR="00596924" w:rsidRDefault="00596924" w:rsidP="007B4610">
      <w:pPr>
        <w:numPr>
          <w:ilvl w:val="0"/>
          <w:numId w:val="1"/>
        </w:numPr>
        <w:spacing w:line="360" w:lineRule="auto"/>
        <w:ind w:left="567" w:hanging="567"/>
        <w:jc w:val="both"/>
        <w:rPr>
          <w:rFonts w:cs="Tahoma"/>
          <w:lang w:eastAsia="en-GB"/>
        </w:rPr>
      </w:pPr>
      <w:r>
        <w:rPr>
          <w:rFonts w:cs="Tahoma"/>
          <w:lang w:eastAsia="en-GB"/>
        </w:rPr>
        <w:t xml:space="preserve">The </w:t>
      </w:r>
      <w:r w:rsidRPr="00233B4E">
        <w:rPr>
          <w:rFonts w:cs="Tahoma"/>
          <w:szCs w:val="28"/>
        </w:rPr>
        <w:t>current</w:t>
      </w:r>
      <w:r>
        <w:rPr>
          <w:rFonts w:cs="Tahoma"/>
          <w:lang w:eastAsia="en-GB"/>
        </w:rPr>
        <w:t xml:space="preserve"> system is that 55% of gold sales proceeds are retained by the gold producers in their Nostro accounts and 45% is paid in Zimbabwean dollars. </w:t>
      </w:r>
    </w:p>
    <w:p w:rsidR="00596924" w:rsidRPr="00AE57DB" w:rsidRDefault="00596924" w:rsidP="00AE57DB">
      <w:pPr>
        <w:spacing w:line="360" w:lineRule="auto"/>
        <w:jc w:val="both"/>
        <w:rPr>
          <w:rFonts w:cs="Tahoma"/>
          <w:color w:val="000000"/>
        </w:rPr>
      </w:pPr>
    </w:p>
    <w:p w:rsidR="006C70D3" w:rsidRPr="004D6DBA" w:rsidRDefault="0000251F" w:rsidP="00233B4E">
      <w:pPr>
        <w:pStyle w:val="Heading3"/>
      </w:pPr>
      <w:r>
        <w:t>Manufacturing</w:t>
      </w:r>
      <w:r w:rsidR="006C70D3" w:rsidRPr="004D6DBA">
        <w:t xml:space="preserve"> </w:t>
      </w:r>
    </w:p>
    <w:p w:rsidR="006C70D3" w:rsidRPr="00AE57DB" w:rsidRDefault="006C70D3" w:rsidP="00AE57DB">
      <w:pPr>
        <w:spacing w:line="360" w:lineRule="auto"/>
        <w:jc w:val="both"/>
        <w:rPr>
          <w:rFonts w:cs="Tahoma"/>
          <w:color w:val="000000"/>
        </w:rPr>
      </w:pPr>
    </w:p>
    <w:p w:rsidR="006C70D3" w:rsidRPr="004D6DBA" w:rsidRDefault="006C70D3" w:rsidP="007B4610">
      <w:pPr>
        <w:numPr>
          <w:ilvl w:val="0"/>
          <w:numId w:val="1"/>
        </w:numPr>
        <w:spacing w:line="360" w:lineRule="auto"/>
        <w:ind w:left="567" w:hanging="567"/>
        <w:jc w:val="both"/>
        <w:rPr>
          <w:rFonts w:cs="Tahoma"/>
          <w:bCs/>
          <w:szCs w:val="28"/>
        </w:rPr>
      </w:pPr>
      <w:r w:rsidRPr="00233B4E">
        <w:rPr>
          <w:rFonts w:cs="Tahoma"/>
          <w:szCs w:val="28"/>
        </w:rPr>
        <w:t>Resuscitation</w:t>
      </w:r>
      <w:r w:rsidRPr="004D6DBA">
        <w:rPr>
          <w:rFonts w:cs="Tahoma"/>
          <w:bCs/>
          <w:szCs w:val="28"/>
        </w:rPr>
        <w:t xml:space="preserve"> of the manufacturing sector is imperative as production and productivity is the cornerstone for growth</w:t>
      </w:r>
      <w:r w:rsidR="004D6DBA" w:rsidRPr="004D6DBA">
        <w:rPr>
          <w:rFonts w:cs="Tahoma"/>
          <w:bCs/>
          <w:szCs w:val="28"/>
        </w:rPr>
        <w:t>.</w:t>
      </w:r>
      <w:r w:rsidRPr="004D6DBA">
        <w:rPr>
          <w:rFonts w:cs="Tahoma"/>
          <w:bCs/>
          <w:szCs w:val="28"/>
        </w:rPr>
        <w:t xml:space="preserve"> To facilitate the revival of the local industry, Government has developed a new National Industrial Development Policy supported by a Local Content Strategy to develop the manufacturing industry into a modern and diversified sector in the region.</w:t>
      </w:r>
    </w:p>
    <w:p w:rsidR="006C70D3" w:rsidRPr="00AE57DB" w:rsidRDefault="006C70D3" w:rsidP="00AE57DB">
      <w:pPr>
        <w:spacing w:line="360" w:lineRule="auto"/>
        <w:jc w:val="both"/>
        <w:rPr>
          <w:rFonts w:cs="Tahoma"/>
          <w:color w:val="000000"/>
        </w:rPr>
      </w:pPr>
    </w:p>
    <w:p w:rsidR="006C70D3" w:rsidRPr="000431E0" w:rsidRDefault="006C70D3" w:rsidP="00233B4E">
      <w:pPr>
        <w:pStyle w:val="Heading2"/>
      </w:pPr>
      <w:r w:rsidRPr="008C4FFC">
        <w:t>Infrastructure</w:t>
      </w:r>
      <w:r w:rsidR="008C4FFC" w:rsidRPr="008C4FFC">
        <w:t xml:space="preserve"> and Utilities </w:t>
      </w:r>
    </w:p>
    <w:p w:rsidR="006C70D3" w:rsidRPr="00AE57DB" w:rsidRDefault="006C70D3"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eastAsia="Calibri" w:cs="Tahoma"/>
          <w:lang w:val="en-GB"/>
        </w:rPr>
      </w:pPr>
      <w:r w:rsidRPr="003C4CD7">
        <w:rPr>
          <w:rFonts w:eastAsia="Calibri" w:cs="Tahoma"/>
          <w:lang w:val="en-GB"/>
        </w:rPr>
        <w:t>With regards to infrastructure</w:t>
      </w:r>
      <w:r w:rsidR="00D0040A">
        <w:rPr>
          <w:rFonts w:eastAsia="Calibri" w:cs="Tahoma"/>
          <w:lang w:val="en-GB"/>
        </w:rPr>
        <w:t xml:space="preserve"> and utilities</w:t>
      </w:r>
      <w:r w:rsidRPr="003C4CD7">
        <w:rPr>
          <w:rFonts w:eastAsia="Calibri" w:cs="Tahoma"/>
          <w:lang w:val="en-GB"/>
        </w:rPr>
        <w:t xml:space="preserve">, an additional </w:t>
      </w:r>
      <w:r>
        <w:rPr>
          <w:rFonts w:eastAsia="Calibri" w:cs="Tahoma"/>
          <w:lang w:val="en-GB"/>
        </w:rPr>
        <w:t>ZWL$</w:t>
      </w:r>
      <w:r w:rsidR="00675E17">
        <w:rPr>
          <w:rFonts w:eastAsia="Calibri" w:cs="Tahoma"/>
          <w:lang w:val="en-GB"/>
        </w:rPr>
        <w:t>1.3</w:t>
      </w:r>
      <w:r>
        <w:rPr>
          <w:rFonts w:eastAsia="Calibri" w:cs="Tahoma"/>
          <w:lang w:val="en-GB"/>
        </w:rPr>
        <w:t xml:space="preserve"> billion is being proposed to cater for various projects in the energy, transport, water, public amenities, social services, irrigation and other infrastructural projects</w:t>
      </w:r>
      <w:r w:rsidR="0018754B">
        <w:rPr>
          <w:rFonts w:eastAsia="Calibri" w:cs="Tahoma"/>
          <w:lang w:val="en-GB"/>
        </w:rPr>
        <w:t xml:space="preserve"> </w:t>
      </w:r>
      <w:r>
        <w:rPr>
          <w:rFonts w:eastAsia="Calibri" w:cs="Tahoma"/>
          <w:lang w:val="en-GB"/>
        </w:rPr>
        <w:t xml:space="preserve">.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eastAsia="Calibri" w:cs="Tahoma"/>
          <w:lang w:val="en-GB"/>
        </w:rPr>
      </w:pPr>
      <w:r>
        <w:rPr>
          <w:rFonts w:eastAsia="Calibri" w:cs="Tahoma"/>
          <w:lang w:val="en-GB"/>
        </w:rPr>
        <w:t xml:space="preserve">This </w:t>
      </w:r>
      <w:r w:rsidRPr="00233B4E">
        <w:rPr>
          <w:rFonts w:cs="Tahoma"/>
          <w:szCs w:val="28"/>
        </w:rPr>
        <w:t>gives</w:t>
      </w:r>
      <w:r>
        <w:rPr>
          <w:rFonts w:eastAsia="Calibri" w:cs="Tahoma"/>
          <w:lang w:val="en-GB"/>
        </w:rPr>
        <w:t xml:space="preserve"> a total infrastructure budget of ZWL$</w:t>
      </w:r>
      <w:r w:rsidR="00675E17">
        <w:rPr>
          <w:rFonts w:eastAsia="Calibri" w:cs="Tahoma"/>
          <w:lang w:val="en-GB"/>
        </w:rPr>
        <w:t>2.5</w:t>
      </w:r>
      <w:r>
        <w:rPr>
          <w:rFonts w:eastAsia="Calibri" w:cs="Tahoma"/>
          <w:lang w:val="en-GB"/>
        </w:rPr>
        <w:t xml:space="preserve"> billion, </w:t>
      </w:r>
      <w:r w:rsidR="003730A2">
        <w:rPr>
          <w:rFonts w:eastAsia="Calibri" w:cs="Tahoma"/>
          <w:lang w:val="en-GB"/>
        </w:rPr>
        <w:t xml:space="preserve">constituting </w:t>
      </w:r>
      <w:r w:rsidR="00675E17" w:rsidRPr="00675E17">
        <w:rPr>
          <w:rFonts w:eastAsia="Calibri" w:cs="Tahoma"/>
          <w:lang w:val="en-GB"/>
        </w:rPr>
        <w:t>35.4</w:t>
      </w:r>
      <w:r w:rsidRPr="00675E17">
        <w:rPr>
          <w:rFonts w:eastAsia="Calibri" w:cs="Tahoma"/>
          <w:lang w:val="en-GB"/>
        </w:rPr>
        <w:t>%</w:t>
      </w:r>
      <w:r>
        <w:rPr>
          <w:rFonts w:eastAsia="Calibri" w:cs="Tahoma"/>
          <w:lang w:val="en-GB"/>
        </w:rPr>
        <w:t xml:space="preserve"> of t</w:t>
      </w:r>
      <w:r w:rsidR="00D0040A">
        <w:rPr>
          <w:rFonts w:eastAsia="Calibri" w:cs="Tahoma"/>
          <w:lang w:val="en-GB"/>
        </w:rPr>
        <w:t>otal capital development budget</w:t>
      </w:r>
      <w:r w:rsidR="0018754B">
        <w:rPr>
          <w:rFonts w:eastAsia="Calibri" w:cs="Tahoma"/>
          <w:lang w:val="en-GB"/>
        </w:rPr>
        <w:t xml:space="preserve"> </w:t>
      </w:r>
      <w:r w:rsidR="0018754B" w:rsidRPr="00EF4567">
        <w:rPr>
          <w:rFonts w:cs="Tahoma"/>
          <w:b/>
          <w:szCs w:val="28"/>
        </w:rPr>
        <w:t>[</w:t>
      </w:r>
      <w:r w:rsidR="0018754B">
        <w:rPr>
          <w:rFonts w:cs="Tahoma"/>
          <w:b/>
          <w:szCs w:val="28"/>
        </w:rPr>
        <w:t>Refer to slide 12</w:t>
      </w:r>
      <w:r w:rsidR="0018754B" w:rsidRPr="00EF4567">
        <w:rPr>
          <w:rFonts w:cs="Tahoma"/>
          <w:b/>
          <w:szCs w:val="28"/>
        </w:rPr>
        <w:t>].</w:t>
      </w:r>
      <w:r w:rsidR="0018754B">
        <w:rPr>
          <w:rFonts w:cs="Tahoma"/>
          <w:szCs w:val="28"/>
        </w:rPr>
        <w:t xml:space="preserve"> </w:t>
      </w:r>
      <w:r w:rsidR="0018754B" w:rsidRPr="006531DA">
        <w:rPr>
          <w:rFonts w:cs="Tahoma"/>
          <w:szCs w:val="28"/>
        </w:rPr>
        <w:t xml:space="preserve"> </w:t>
      </w:r>
      <w:r w:rsidR="00D0040A">
        <w:rPr>
          <w:rFonts w:eastAsia="Calibri" w:cs="Tahoma"/>
          <w:lang w:val="en-GB"/>
        </w:rPr>
        <w:t>.</w:t>
      </w:r>
    </w:p>
    <w:p w:rsidR="00D0040A" w:rsidRPr="00AE57DB" w:rsidRDefault="00D0040A"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233B4E">
        <w:rPr>
          <w:rFonts w:cs="Tahoma"/>
          <w:szCs w:val="28"/>
        </w:rPr>
        <w:t>Mindful</w:t>
      </w:r>
      <w:r w:rsidRPr="00625DCF">
        <w:rPr>
          <w:rFonts w:cs="Tahoma"/>
        </w:rPr>
        <w:t xml:space="preserve"> of the budgetary constraints, Treasury will be issuing a Vaka/Yaka Zimbabwe Infrastructure Bond during the second half of the year</w:t>
      </w:r>
      <w:r>
        <w:rPr>
          <w:rFonts w:cs="Tahoma"/>
        </w:rPr>
        <w:t>,</w:t>
      </w:r>
      <w:r w:rsidRPr="00625DCF">
        <w:rPr>
          <w:rFonts w:cs="Tahoma"/>
        </w:rPr>
        <w:t xml:space="preserve"> to mobilise private sector funding for some of our budge</w:t>
      </w:r>
      <w:r w:rsidR="00D0040A">
        <w:rPr>
          <w:rFonts w:cs="Tahoma"/>
        </w:rPr>
        <w:t xml:space="preserve">ted ongoing priority projects. </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3"/>
      </w:pPr>
      <w:bookmarkStart w:id="15" w:name="_Toc529194838"/>
      <w:bookmarkStart w:id="16" w:name="_Toc529340346"/>
      <w:bookmarkStart w:id="17" w:name="_Toc530399726"/>
      <w:r w:rsidRPr="000431E0">
        <w:lastRenderedPageBreak/>
        <w:t>Energy</w:t>
      </w:r>
      <w:bookmarkEnd w:id="15"/>
      <w:bookmarkEnd w:id="16"/>
      <w:bookmarkEnd w:id="17"/>
    </w:p>
    <w:p w:rsidR="008C4FFC" w:rsidRPr="00AE57DB" w:rsidRDefault="008C4FFC" w:rsidP="00AE57DB">
      <w:pPr>
        <w:spacing w:line="360" w:lineRule="auto"/>
        <w:jc w:val="both"/>
        <w:rPr>
          <w:rFonts w:cs="Tahoma"/>
          <w:color w:val="000000"/>
        </w:rPr>
      </w:pPr>
    </w:p>
    <w:p w:rsidR="008C4FFC" w:rsidRDefault="003730A2" w:rsidP="007B4610">
      <w:pPr>
        <w:numPr>
          <w:ilvl w:val="0"/>
          <w:numId w:val="1"/>
        </w:numPr>
        <w:spacing w:line="360" w:lineRule="auto"/>
        <w:ind w:left="567" w:hanging="567"/>
        <w:jc w:val="both"/>
        <w:rPr>
          <w:rFonts w:cs="Tahoma"/>
        </w:rPr>
      </w:pPr>
      <w:r w:rsidRPr="000512FC">
        <w:rPr>
          <w:rFonts w:cs="Tahoma"/>
        </w:rPr>
        <w:t xml:space="preserve">Drought </w:t>
      </w:r>
      <w:r>
        <w:rPr>
          <w:rFonts w:cs="Tahoma"/>
        </w:rPr>
        <w:t>has</w:t>
      </w:r>
      <w:r w:rsidR="008C4FFC" w:rsidRPr="000512FC">
        <w:rPr>
          <w:rFonts w:cs="Tahoma"/>
        </w:rPr>
        <w:t xml:space="preserve"> reduced hydro-electric generation at Kariba Dam, </w:t>
      </w:r>
      <w:r>
        <w:rPr>
          <w:rFonts w:cs="Tahoma"/>
        </w:rPr>
        <w:t xml:space="preserve">reducing power supply to unsustainable levels as reflected through severe </w:t>
      </w:r>
      <w:r w:rsidR="008C4FFC" w:rsidRPr="000512FC">
        <w:rPr>
          <w:rFonts w:cs="Tahoma"/>
        </w:rPr>
        <w:t>load shedding</w:t>
      </w:r>
      <w:r w:rsidR="00233B4E">
        <w:rPr>
          <w:rFonts w:cs="Tahoma"/>
        </w:rPr>
        <w:t xml:space="preserve"> </w:t>
      </w:r>
      <w:r w:rsidR="00233B4E" w:rsidRPr="00EF4567">
        <w:rPr>
          <w:rFonts w:cs="Tahoma"/>
          <w:b/>
          <w:szCs w:val="28"/>
        </w:rPr>
        <w:t>[</w:t>
      </w:r>
      <w:r w:rsidR="0018754B">
        <w:rPr>
          <w:rFonts w:cs="Tahoma"/>
          <w:b/>
          <w:szCs w:val="28"/>
        </w:rPr>
        <w:t>Refer to slide 13</w:t>
      </w:r>
      <w:r w:rsidR="00233B4E" w:rsidRPr="00EF4567">
        <w:rPr>
          <w:rFonts w:cs="Tahoma"/>
          <w:b/>
          <w:szCs w:val="28"/>
        </w:rPr>
        <w:t>].</w:t>
      </w:r>
      <w:r>
        <w:rPr>
          <w:rFonts w:cs="Tahoma"/>
        </w:rPr>
        <w:t>.</w:t>
      </w:r>
      <w:r w:rsidR="008C4FFC" w:rsidRPr="000512FC">
        <w:rPr>
          <w:rFonts w:cs="Tahoma"/>
        </w:rPr>
        <w:t xml:space="preserve"> </w:t>
      </w:r>
    </w:p>
    <w:p w:rsidR="008C4FFC" w:rsidRPr="00AE57DB" w:rsidRDefault="008C4FFC" w:rsidP="00AE57DB">
      <w:pPr>
        <w:spacing w:line="360" w:lineRule="auto"/>
        <w:jc w:val="both"/>
        <w:rPr>
          <w:rFonts w:cs="Tahoma"/>
          <w:color w:val="000000"/>
        </w:rPr>
      </w:pPr>
    </w:p>
    <w:p w:rsidR="008C4FFC" w:rsidRDefault="008C4FFC" w:rsidP="008C4FFC">
      <w:pPr>
        <w:pStyle w:val="ListParagraph"/>
        <w:spacing w:after="0" w:line="360" w:lineRule="auto"/>
        <w:rPr>
          <w:rFonts w:cs="Tahoma"/>
        </w:rPr>
      </w:pPr>
      <w:r w:rsidRPr="00C71A21">
        <w:rPr>
          <w:rFonts w:ascii="Times New Roman" w:hAnsi="Times New Roman"/>
          <w:noProof/>
          <w:sz w:val="24"/>
          <w:szCs w:val="24"/>
          <w:lang w:eastAsia="en-ZW"/>
        </w:rPr>
        <w:drawing>
          <wp:inline distT="0" distB="0" distL="0" distR="0" wp14:anchorId="1BBFC9A6" wp14:editId="27A7A78B">
            <wp:extent cx="5407025" cy="27432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1AE2" w:rsidRPr="00AE57DB" w:rsidRDefault="00591AE2" w:rsidP="00AE57DB">
      <w:pPr>
        <w:spacing w:line="360" w:lineRule="auto"/>
        <w:jc w:val="both"/>
        <w:rPr>
          <w:rFonts w:cs="Tahoma"/>
          <w:color w:val="000000"/>
        </w:rPr>
      </w:pPr>
    </w:p>
    <w:p w:rsidR="00591AE2" w:rsidRDefault="00591AE2" w:rsidP="007B4610">
      <w:pPr>
        <w:numPr>
          <w:ilvl w:val="0"/>
          <w:numId w:val="1"/>
        </w:numPr>
        <w:spacing w:line="360" w:lineRule="auto"/>
        <w:ind w:left="567" w:hanging="567"/>
        <w:jc w:val="both"/>
        <w:rPr>
          <w:rFonts w:cs="Tahoma"/>
        </w:rPr>
      </w:pPr>
      <w:r>
        <w:rPr>
          <w:rFonts w:cs="Tahoma"/>
        </w:rPr>
        <w:t xml:space="preserve">The </w:t>
      </w:r>
      <w:r w:rsidRPr="00233B4E">
        <w:rPr>
          <w:rFonts w:cs="Tahoma"/>
          <w:szCs w:val="28"/>
        </w:rPr>
        <w:t>current</w:t>
      </w:r>
      <w:r>
        <w:rPr>
          <w:rFonts w:cs="Tahoma"/>
        </w:rPr>
        <w:t xml:space="preserve"> electricity supply situation retards all our stabilisation gains and require urgent interventions to improve power supply to our productive sectors.</w:t>
      </w:r>
    </w:p>
    <w:p w:rsidR="00591AE2" w:rsidRPr="00AE57DB" w:rsidRDefault="00591AE2" w:rsidP="00AE57DB">
      <w:pPr>
        <w:spacing w:line="360" w:lineRule="auto"/>
        <w:jc w:val="both"/>
        <w:rPr>
          <w:rFonts w:cs="Tahoma"/>
          <w:color w:val="000000"/>
        </w:rPr>
      </w:pPr>
    </w:p>
    <w:p w:rsidR="00591AE2" w:rsidRPr="00357695" w:rsidRDefault="00591AE2" w:rsidP="00233B4E">
      <w:pPr>
        <w:pStyle w:val="Heading4"/>
      </w:pPr>
      <w:r w:rsidRPr="00357695">
        <w:t xml:space="preserve">Power </w:t>
      </w:r>
      <w:r w:rsidR="0039301B">
        <w:t>Supply Strategy</w:t>
      </w:r>
    </w:p>
    <w:p w:rsidR="00591AE2" w:rsidRPr="00AE57DB" w:rsidRDefault="00591AE2" w:rsidP="00AE57DB">
      <w:pPr>
        <w:spacing w:line="360" w:lineRule="auto"/>
        <w:jc w:val="both"/>
        <w:rPr>
          <w:rFonts w:cs="Tahoma"/>
          <w:color w:val="000000"/>
        </w:rPr>
      </w:pPr>
    </w:p>
    <w:p w:rsidR="0039301B" w:rsidRDefault="00591AE2" w:rsidP="007B4610">
      <w:pPr>
        <w:numPr>
          <w:ilvl w:val="0"/>
          <w:numId w:val="1"/>
        </w:numPr>
        <w:spacing w:line="360" w:lineRule="auto"/>
        <w:ind w:left="567" w:hanging="567"/>
        <w:jc w:val="both"/>
        <w:rPr>
          <w:rFonts w:cs="Tahoma"/>
        </w:rPr>
      </w:pPr>
      <w:r>
        <w:rPr>
          <w:rFonts w:cs="Tahoma"/>
        </w:rPr>
        <w:t xml:space="preserve">In the </w:t>
      </w:r>
      <w:r w:rsidRPr="00233B4E">
        <w:rPr>
          <w:rFonts w:cs="Tahoma"/>
          <w:szCs w:val="28"/>
        </w:rPr>
        <w:t>short</w:t>
      </w:r>
      <w:r>
        <w:rPr>
          <w:rFonts w:cs="Tahoma"/>
        </w:rPr>
        <w:t xml:space="preserve"> term, </w:t>
      </w:r>
      <w:r w:rsidR="0039301B">
        <w:rPr>
          <w:rFonts w:cs="Tahoma"/>
        </w:rPr>
        <w:t>power</w:t>
      </w:r>
      <w:r>
        <w:rPr>
          <w:rFonts w:cs="Tahoma"/>
        </w:rPr>
        <w:t xml:space="preserve"> supply deficit can only be met through power imports and hence it is urgent that </w:t>
      </w:r>
      <w:r w:rsidR="0039301B">
        <w:rPr>
          <w:rFonts w:cs="Tahoma"/>
        </w:rPr>
        <w:t xml:space="preserve">Government capacitates ZESA to mobilise requisite resources through appropriate </w:t>
      </w:r>
      <w:r w:rsidR="002A3B48">
        <w:rPr>
          <w:rFonts w:cs="Tahoma"/>
        </w:rPr>
        <w:t xml:space="preserve">and cost recovery </w:t>
      </w:r>
      <w:r>
        <w:rPr>
          <w:rFonts w:cs="Tahoma"/>
        </w:rPr>
        <w:t>tariffs</w:t>
      </w:r>
      <w:r w:rsidR="002A3B48">
        <w:rPr>
          <w:rFonts w:cs="Tahoma"/>
        </w:rPr>
        <w:t xml:space="preserve"> implemented through</w:t>
      </w:r>
      <w:r>
        <w:rPr>
          <w:rFonts w:cs="Tahoma"/>
        </w:rPr>
        <w:t xml:space="preserve"> a differentiated scale. </w:t>
      </w:r>
    </w:p>
    <w:p w:rsidR="0039301B" w:rsidRPr="00AE57DB" w:rsidRDefault="0039301B" w:rsidP="00AE57DB">
      <w:pPr>
        <w:spacing w:line="360" w:lineRule="auto"/>
        <w:jc w:val="both"/>
        <w:rPr>
          <w:rFonts w:cs="Tahoma"/>
          <w:color w:val="000000"/>
        </w:rPr>
      </w:pPr>
    </w:p>
    <w:p w:rsidR="002A3B48" w:rsidRPr="002A3B48" w:rsidRDefault="002A3B48" w:rsidP="007B4610">
      <w:pPr>
        <w:numPr>
          <w:ilvl w:val="0"/>
          <w:numId w:val="1"/>
        </w:numPr>
        <w:spacing w:line="360" w:lineRule="auto"/>
        <w:ind w:left="567" w:hanging="567"/>
        <w:jc w:val="both"/>
        <w:rPr>
          <w:rFonts w:cs="Tahoma"/>
        </w:rPr>
      </w:pPr>
      <w:r w:rsidRPr="00233B4E">
        <w:rPr>
          <w:rFonts w:cs="Tahoma"/>
          <w:szCs w:val="28"/>
        </w:rPr>
        <w:t>Therefore</w:t>
      </w:r>
      <w:r>
        <w:rPr>
          <w:rFonts w:cs="Tahoma"/>
        </w:rPr>
        <w:t xml:space="preserve">, Government has approved the following electricity tariff </w:t>
      </w:r>
      <w:r w:rsidRPr="002A3B48">
        <w:rPr>
          <w:rFonts w:cs="Tahoma"/>
        </w:rPr>
        <w:t>measures</w:t>
      </w:r>
      <w:r>
        <w:rPr>
          <w:rFonts w:cs="Tahoma"/>
        </w:rPr>
        <w:t xml:space="preserve"> for immediate implementation: </w:t>
      </w:r>
    </w:p>
    <w:p w:rsidR="002A3B48" w:rsidRPr="00AE57DB" w:rsidRDefault="002A3B48" w:rsidP="00AE57DB">
      <w:pPr>
        <w:spacing w:line="360" w:lineRule="auto"/>
        <w:jc w:val="both"/>
        <w:rPr>
          <w:rFonts w:cs="Tahoma"/>
          <w:color w:val="000000"/>
        </w:rPr>
      </w:pPr>
    </w:p>
    <w:p w:rsidR="002A3B48" w:rsidRPr="002A3B48" w:rsidRDefault="002A3B48" w:rsidP="007B4610">
      <w:pPr>
        <w:pStyle w:val="ListParagraph"/>
        <w:numPr>
          <w:ilvl w:val="0"/>
          <w:numId w:val="8"/>
        </w:numPr>
        <w:spacing w:line="360" w:lineRule="auto"/>
        <w:ind w:left="1134" w:hanging="567"/>
        <w:jc w:val="both"/>
        <w:rPr>
          <w:rFonts w:ascii="Tahoma" w:eastAsia="Times New Roman" w:hAnsi="Tahoma" w:cs="Tahoma"/>
          <w:sz w:val="24"/>
          <w:szCs w:val="24"/>
        </w:rPr>
      </w:pPr>
      <w:r w:rsidRPr="002A3B48">
        <w:rPr>
          <w:rFonts w:ascii="Tahoma" w:eastAsia="Times New Roman" w:hAnsi="Tahoma" w:cs="Tahoma"/>
          <w:sz w:val="24"/>
          <w:szCs w:val="24"/>
        </w:rPr>
        <w:lastRenderedPageBreak/>
        <w:t>The electricity tariff for Non-Exporting businesses be increased from an average of ZWL9.86c/kWh to an average of ZWL45c/kWh (approximately USc5/kWh);</w:t>
      </w:r>
    </w:p>
    <w:p w:rsidR="002A3B48" w:rsidRPr="002A3B48" w:rsidRDefault="002A3B48" w:rsidP="007B4610">
      <w:pPr>
        <w:pStyle w:val="ListParagraph"/>
        <w:numPr>
          <w:ilvl w:val="0"/>
          <w:numId w:val="8"/>
        </w:numPr>
        <w:spacing w:line="360" w:lineRule="auto"/>
        <w:ind w:left="1134" w:hanging="567"/>
        <w:jc w:val="both"/>
        <w:rPr>
          <w:rFonts w:ascii="Tahoma" w:eastAsia="Times New Roman" w:hAnsi="Tahoma" w:cs="Tahoma"/>
          <w:sz w:val="24"/>
          <w:szCs w:val="24"/>
        </w:rPr>
      </w:pPr>
      <w:r w:rsidRPr="002A3B48">
        <w:rPr>
          <w:rFonts w:ascii="Tahoma" w:eastAsia="Times New Roman" w:hAnsi="Tahoma" w:cs="Tahoma"/>
          <w:sz w:val="24"/>
          <w:szCs w:val="24"/>
        </w:rPr>
        <w:t>The electricity tariff for domestic consumers be increased from an average of ZWL9.86c/kWh to an average of ZWL27c/kWh (approximately USc3/kWh), which is subsidised;</w:t>
      </w:r>
    </w:p>
    <w:p w:rsidR="002A3B48" w:rsidRPr="002A3B48" w:rsidRDefault="002A3B48" w:rsidP="007B4610">
      <w:pPr>
        <w:pStyle w:val="ListParagraph"/>
        <w:numPr>
          <w:ilvl w:val="0"/>
          <w:numId w:val="8"/>
        </w:numPr>
        <w:spacing w:line="360" w:lineRule="auto"/>
        <w:ind w:left="1134" w:hanging="567"/>
        <w:jc w:val="both"/>
        <w:rPr>
          <w:rFonts w:ascii="Tahoma" w:eastAsia="Times New Roman" w:hAnsi="Tahoma" w:cs="Tahoma"/>
          <w:sz w:val="24"/>
          <w:szCs w:val="24"/>
        </w:rPr>
      </w:pPr>
      <w:r w:rsidRPr="002A3B48">
        <w:rPr>
          <w:rFonts w:ascii="Tahoma" w:eastAsia="Times New Roman" w:hAnsi="Tahoma" w:cs="Tahoma"/>
          <w:sz w:val="24"/>
          <w:szCs w:val="24"/>
        </w:rPr>
        <w:t>The electricity tariff for Agriculture consumers be increased from an average of ZWL9.86c/kWh to an average of ZWL27c/kWh (approximately USc3/kWh), which is subsidised;</w:t>
      </w:r>
    </w:p>
    <w:p w:rsidR="002A3B48" w:rsidRPr="002A3B48" w:rsidRDefault="002A3B48" w:rsidP="007B4610">
      <w:pPr>
        <w:pStyle w:val="ListParagraph"/>
        <w:numPr>
          <w:ilvl w:val="0"/>
          <w:numId w:val="8"/>
        </w:numPr>
        <w:spacing w:line="360" w:lineRule="auto"/>
        <w:ind w:left="1134" w:hanging="567"/>
        <w:jc w:val="both"/>
        <w:rPr>
          <w:rFonts w:ascii="Tahoma" w:eastAsia="Times New Roman" w:hAnsi="Tahoma" w:cs="Tahoma"/>
          <w:sz w:val="24"/>
          <w:szCs w:val="24"/>
        </w:rPr>
      </w:pPr>
      <w:r w:rsidRPr="002A3B48">
        <w:rPr>
          <w:rFonts w:ascii="Tahoma" w:eastAsia="Times New Roman" w:hAnsi="Tahoma" w:cs="Tahoma"/>
          <w:sz w:val="24"/>
          <w:szCs w:val="24"/>
        </w:rPr>
        <w:t>Maintain the tariff for ferrochrome smelters and other miners at US$0.067/kWh and US$0.0986/kWh, respectively, and ensure that the resources are ring-fenced in a Special Account solely for purposes of importing electricity; and</w:t>
      </w:r>
    </w:p>
    <w:p w:rsidR="002A3B48" w:rsidRPr="002A3B48" w:rsidRDefault="002A3B48" w:rsidP="007B4610">
      <w:pPr>
        <w:pStyle w:val="ListParagraph"/>
        <w:numPr>
          <w:ilvl w:val="0"/>
          <w:numId w:val="8"/>
        </w:numPr>
        <w:spacing w:line="360" w:lineRule="auto"/>
        <w:ind w:left="1134" w:hanging="567"/>
        <w:jc w:val="both"/>
        <w:rPr>
          <w:rFonts w:cs="Tahoma"/>
        </w:rPr>
      </w:pPr>
      <w:r w:rsidRPr="002A3B48">
        <w:rPr>
          <w:rFonts w:ascii="Tahoma" w:eastAsia="Times New Roman" w:hAnsi="Tahoma" w:cs="Tahoma"/>
          <w:sz w:val="24"/>
          <w:szCs w:val="24"/>
        </w:rPr>
        <w:t>ZESA be allowed to bill all other exporters and foreign currency earners in foreign currency and ensure that the resources are ring-fenced in a Special Account solely for purposes of importing electricity</w:t>
      </w:r>
      <w:r w:rsidRPr="002A3B48">
        <w:rPr>
          <w:rFonts w:cs="Tahoma"/>
        </w:rPr>
        <w:t>.</w:t>
      </w:r>
    </w:p>
    <w:p w:rsidR="002A3B48" w:rsidRPr="00AE57DB" w:rsidRDefault="002A3B48" w:rsidP="00AE57DB">
      <w:pPr>
        <w:spacing w:line="360" w:lineRule="auto"/>
        <w:jc w:val="both"/>
        <w:rPr>
          <w:rFonts w:cs="Tahoma"/>
          <w:color w:val="000000"/>
        </w:rPr>
      </w:pPr>
    </w:p>
    <w:p w:rsidR="002A3B48" w:rsidRPr="002A3B48" w:rsidRDefault="002A3B48" w:rsidP="007B4610">
      <w:pPr>
        <w:numPr>
          <w:ilvl w:val="0"/>
          <w:numId w:val="1"/>
        </w:numPr>
        <w:spacing w:line="360" w:lineRule="auto"/>
        <w:ind w:left="567" w:hanging="567"/>
        <w:jc w:val="both"/>
        <w:rPr>
          <w:rFonts w:cs="Tahoma"/>
        </w:rPr>
      </w:pPr>
      <w:r>
        <w:rPr>
          <w:rFonts w:cs="Tahoma"/>
        </w:rPr>
        <w:t xml:space="preserve">The </w:t>
      </w:r>
      <w:r w:rsidRPr="00233B4E">
        <w:rPr>
          <w:rFonts w:cs="Tahoma"/>
          <w:szCs w:val="28"/>
        </w:rPr>
        <w:t>responsible</w:t>
      </w:r>
      <w:r>
        <w:rPr>
          <w:rFonts w:cs="Tahoma"/>
        </w:rPr>
        <w:t xml:space="preserve"> Ministry and the </w:t>
      </w:r>
      <w:r w:rsidRPr="002A3B48">
        <w:rPr>
          <w:rFonts w:cs="Tahoma"/>
        </w:rPr>
        <w:t xml:space="preserve">Zimbabwe Energy Regulatory Authority (ZERA) </w:t>
      </w:r>
      <w:r>
        <w:rPr>
          <w:rFonts w:cs="Tahoma"/>
        </w:rPr>
        <w:t xml:space="preserve">will give </w:t>
      </w:r>
      <w:r w:rsidRPr="002A3B48">
        <w:rPr>
          <w:rFonts w:cs="Tahoma"/>
        </w:rPr>
        <w:t xml:space="preserve">the necessary </w:t>
      </w:r>
      <w:r>
        <w:rPr>
          <w:rFonts w:cs="Tahoma"/>
        </w:rPr>
        <w:t xml:space="preserve">implementation details. </w:t>
      </w:r>
    </w:p>
    <w:p w:rsidR="002A3B48" w:rsidRPr="00AE57DB" w:rsidRDefault="002A3B48" w:rsidP="00AE57DB">
      <w:pPr>
        <w:spacing w:line="360" w:lineRule="auto"/>
        <w:jc w:val="both"/>
        <w:rPr>
          <w:rFonts w:cs="Tahoma"/>
          <w:color w:val="000000"/>
        </w:rPr>
      </w:pPr>
    </w:p>
    <w:p w:rsidR="0039301B" w:rsidRDefault="006D7A3A" w:rsidP="007B4610">
      <w:pPr>
        <w:numPr>
          <w:ilvl w:val="0"/>
          <w:numId w:val="1"/>
        </w:numPr>
        <w:spacing w:line="360" w:lineRule="auto"/>
        <w:ind w:left="567" w:hanging="567"/>
        <w:jc w:val="both"/>
        <w:rPr>
          <w:rFonts w:cs="Tahoma"/>
        </w:rPr>
      </w:pPr>
      <w:r>
        <w:rPr>
          <w:rFonts w:cs="Tahoma"/>
        </w:rPr>
        <w:t xml:space="preserve">In </w:t>
      </w:r>
      <w:r w:rsidRPr="00233B4E">
        <w:rPr>
          <w:rFonts w:cs="Tahoma"/>
          <w:szCs w:val="28"/>
        </w:rPr>
        <w:t>addition</w:t>
      </w:r>
      <w:r>
        <w:rPr>
          <w:rFonts w:cs="Tahoma"/>
        </w:rPr>
        <w:t>,</w:t>
      </w:r>
      <w:r w:rsidR="0039301B">
        <w:rPr>
          <w:rFonts w:cs="Tahoma"/>
        </w:rPr>
        <w:t xml:space="preserve"> </w:t>
      </w:r>
      <w:r w:rsidR="00035147">
        <w:rPr>
          <w:rFonts w:cs="Tahoma"/>
        </w:rPr>
        <w:t xml:space="preserve">other </w:t>
      </w:r>
      <w:r w:rsidR="0039301B">
        <w:rPr>
          <w:rFonts w:cs="Tahoma"/>
        </w:rPr>
        <w:t xml:space="preserve">urgent measures for sustainable power supply evolve around the following areas: </w:t>
      </w:r>
    </w:p>
    <w:p w:rsidR="0039301B" w:rsidRPr="00AE57DB" w:rsidRDefault="0039301B" w:rsidP="00AE57DB">
      <w:pPr>
        <w:spacing w:line="360" w:lineRule="auto"/>
        <w:jc w:val="both"/>
        <w:rPr>
          <w:rFonts w:cs="Tahoma"/>
          <w:color w:val="000000"/>
        </w:rPr>
      </w:pPr>
    </w:p>
    <w:p w:rsidR="0039301B" w:rsidRDefault="0039301B" w:rsidP="007B4610">
      <w:pPr>
        <w:pStyle w:val="ListParagraph"/>
        <w:numPr>
          <w:ilvl w:val="0"/>
          <w:numId w:val="7"/>
        </w:numPr>
        <w:spacing w:line="360" w:lineRule="auto"/>
        <w:ind w:left="1134" w:hanging="567"/>
        <w:jc w:val="both"/>
        <w:rPr>
          <w:rFonts w:ascii="Tahoma" w:eastAsia="Times New Roman" w:hAnsi="Tahoma" w:cs="Tahoma"/>
          <w:sz w:val="24"/>
          <w:szCs w:val="24"/>
        </w:rPr>
      </w:pPr>
      <w:r w:rsidRPr="0039301B">
        <w:rPr>
          <w:rFonts w:ascii="Tahoma" w:eastAsia="Times New Roman" w:hAnsi="Tahoma" w:cs="Tahoma"/>
          <w:sz w:val="24"/>
          <w:szCs w:val="24"/>
        </w:rPr>
        <w:t>Dema</w:t>
      </w:r>
      <w:r>
        <w:rPr>
          <w:rFonts w:ascii="Tahoma" w:eastAsia="Times New Roman" w:hAnsi="Tahoma" w:cs="Tahoma"/>
          <w:sz w:val="24"/>
          <w:szCs w:val="24"/>
        </w:rPr>
        <w:t>n</w:t>
      </w:r>
      <w:r w:rsidRPr="0039301B">
        <w:rPr>
          <w:rFonts w:ascii="Tahoma" w:eastAsia="Times New Roman" w:hAnsi="Tahoma" w:cs="Tahoma"/>
          <w:sz w:val="24"/>
          <w:szCs w:val="24"/>
        </w:rPr>
        <w:t xml:space="preserve">d management through rapid role out of pre-paid and smart meters </w:t>
      </w:r>
      <w:r>
        <w:rPr>
          <w:rFonts w:ascii="Tahoma" w:eastAsia="Times New Roman" w:hAnsi="Tahoma" w:cs="Tahoma"/>
          <w:sz w:val="24"/>
          <w:szCs w:val="24"/>
        </w:rPr>
        <w:t>and embracing energy saving technology;</w:t>
      </w:r>
    </w:p>
    <w:p w:rsidR="0039301B" w:rsidRPr="002A3B48" w:rsidRDefault="0039301B" w:rsidP="007B4610">
      <w:pPr>
        <w:pStyle w:val="ListParagraph"/>
        <w:numPr>
          <w:ilvl w:val="0"/>
          <w:numId w:val="7"/>
        </w:numPr>
        <w:spacing w:line="360" w:lineRule="auto"/>
        <w:ind w:left="1134" w:hanging="567"/>
        <w:jc w:val="both"/>
        <w:rPr>
          <w:rFonts w:ascii="Tahoma" w:eastAsia="Times New Roman" w:hAnsi="Tahoma" w:cs="Tahoma"/>
          <w:sz w:val="24"/>
          <w:szCs w:val="24"/>
        </w:rPr>
      </w:pPr>
      <w:r>
        <w:rPr>
          <w:rFonts w:ascii="Tahoma" w:eastAsia="Times New Roman" w:hAnsi="Tahoma" w:cs="Tahoma"/>
          <w:sz w:val="24"/>
          <w:szCs w:val="24"/>
        </w:rPr>
        <w:t xml:space="preserve">Speeding up ongoing reforms including restructuring of ZESA to improve efficiency and management of the parastatal; </w:t>
      </w:r>
      <w:r w:rsidRPr="002A3B48">
        <w:rPr>
          <w:rFonts w:ascii="Tahoma" w:eastAsia="Times New Roman" w:hAnsi="Tahoma" w:cs="Tahoma"/>
          <w:sz w:val="24"/>
          <w:szCs w:val="24"/>
        </w:rPr>
        <w:t>and</w:t>
      </w:r>
    </w:p>
    <w:p w:rsidR="0039301B" w:rsidRPr="0039301B" w:rsidRDefault="0039301B" w:rsidP="007B4610">
      <w:pPr>
        <w:pStyle w:val="ListParagraph"/>
        <w:numPr>
          <w:ilvl w:val="0"/>
          <w:numId w:val="7"/>
        </w:numPr>
        <w:spacing w:line="360" w:lineRule="auto"/>
        <w:ind w:left="1134" w:hanging="567"/>
        <w:jc w:val="both"/>
        <w:rPr>
          <w:rFonts w:ascii="Tahoma" w:eastAsia="Times New Roman" w:hAnsi="Tahoma" w:cs="Tahoma"/>
          <w:sz w:val="24"/>
          <w:szCs w:val="24"/>
        </w:rPr>
      </w:pPr>
      <w:r>
        <w:rPr>
          <w:rFonts w:ascii="Tahoma" w:eastAsia="Times New Roman" w:hAnsi="Tahoma" w:cs="Tahoma"/>
          <w:sz w:val="24"/>
          <w:szCs w:val="24"/>
        </w:rPr>
        <w:t>Implementation of planned medium to long term projects.</w:t>
      </w:r>
    </w:p>
    <w:p w:rsidR="00D0040A" w:rsidRPr="00AE57DB" w:rsidRDefault="00D0040A" w:rsidP="00AE57DB">
      <w:pPr>
        <w:spacing w:line="360" w:lineRule="auto"/>
        <w:jc w:val="both"/>
        <w:rPr>
          <w:rFonts w:cs="Tahoma"/>
          <w:color w:val="000000"/>
        </w:rPr>
      </w:pPr>
    </w:p>
    <w:p w:rsidR="0039386A" w:rsidRPr="00357695" w:rsidRDefault="0039386A" w:rsidP="00233B4E">
      <w:pPr>
        <w:pStyle w:val="Heading4"/>
      </w:pPr>
      <w:r w:rsidRPr="00357695">
        <w:t>Power Generation Projects</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233B4E">
        <w:rPr>
          <w:rFonts w:cs="Tahoma"/>
          <w:szCs w:val="28"/>
        </w:rPr>
        <w:lastRenderedPageBreak/>
        <w:t>Government</w:t>
      </w:r>
      <w:r>
        <w:rPr>
          <w:rFonts w:cs="Tahoma"/>
        </w:rPr>
        <w:t xml:space="preserve"> </w:t>
      </w:r>
      <w:r w:rsidR="0039386A">
        <w:rPr>
          <w:rFonts w:cs="Tahoma"/>
        </w:rPr>
        <w:t>is</w:t>
      </w:r>
      <w:r>
        <w:rPr>
          <w:rFonts w:cs="Tahoma"/>
        </w:rPr>
        <w:t xml:space="preserve"> prioritis</w:t>
      </w:r>
      <w:r w:rsidR="0039386A">
        <w:rPr>
          <w:rFonts w:cs="Tahoma"/>
        </w:rPr>
        <w:t>ing</w:t>
      </w:r>
      <w:r>
        <w:rPr>
          <w:rFonts w:cs="Tahoma"/>
        </w:rPr>
        <w:t xml:space="preserve"> implementation of m</w:t>
      </w:r>
      <w:r w:rsidRPr="000512FC">
        <w:rPr>
          <w:rFonts w:cs="Tahoma"/>
        </w:rPr>
        <w:t xml:space="preserve">ajor </w:t>
      </w:r>
      <w:r>
        <w:rPr>
          <w:rFonts w:cs="Tahoma"/>
        </w:rPr>
        <w:t xml:space="preserve">energy generation </w:t>
      </w:r>
      <w:r w:rsidRPr="000512FC">
        <w:rPr>
          <w:rFonts w:cs="Tahoma"/>
        </w:rPr>
        <w:t>infrastructure</w:t>
      </w:r>
      <w:r>
        <w:rPr>
          <w:rFonts w:cs="Tahoma"/>
        </w:rPr>
        <w:t xml:space="preserve"> projects in the country such as the Hwange</w:t>
      </w:r>
      <w:r w:rsidR="00634459">
        <w:rPr>
          <w:rFonts w:cs="Tahoma"/>
        </w:rPr>
        <w:t xml:space="preserve"> units</w:t>
      </w:r>
      <w:r>
        <w:rPr>
          <w:rFonts w:cs="Tahoma"/>
        </w:rPr>
        <w:t xml:space="preserve"> 7 &amp; 8 Expansion Project, Kariba Dam Rehabilitation and Batoka Gorge Hydro-Electric Project</w:t>
      </w:r>
      <w:r w:rsidR="0018754B">
        <w:rPr>
          <w:rFonts w:cs="Tahoma"/>
        </w:rPr>
        <w:t xml:space="preserve"> </w:t>
      </w:r>
      <w:r w:rsidR="0018754B" w:rsidRPr="00EF4567">
        <w:rPr>
          <w:rFonts w:cs="Tahoma"/>
          <w:b/>
          <w:szCs w:val="28"/>
        </w:rPr>
        <w:t>[</w:t>
      </w:r>
      <w:r w:rsidR="0018754B">
        <w:rPr>
          <w:rFonts w:cs="Tahoma"/>
          <w:b/>
          <w:szCs w:val="28"/>
        </w:rPr>
        <w:t>Refer to slides 14-15</w:t>
      </w:r>
      <w:r w:rsidR="0018754B" w:rsidRPr="00EF4567">
        <w:rPr>
          <w:rFonts w:cs="Tahoma"/>
          <w:b/>
          <w:szCs w:val="28"/>
        </w:rPr>
        <w:t>].</w:t>
      </w:r>
      <w:r w:rsidR="0018754B">
        <w:rPr>
          <w:rFonts w:cs="Tahoma"/>
          <w:szCs w:val="28"/>
        </w:rPr>
        <w:t xml:space="preserve"> </w:t>
      </w:r>
      <w:r w:rsidR="0018754B" w:rsidRPr="006531DA">
        <w:rPr>
          <w:rFonts w:cs="Tahoma"/>
          <w:szCs w:val="28"/>
        </w:rPr>
        <w:t xml:space="preserve"> </w:t>
      </w:r>
      <w:r>
        <w:rPr>
          <w:rFonts w:cs="Tahoma"/>
        </w:rPr>
        <w:t xml:space="preserve"> </w:t>
      </w:r>
    </w:p>
    <w:p w:rsidR="008C4FFC" w:rsidRPr="00AE57DB" w:rsidRDefault="008C4FFC" w:rsidP="00AE57DB">
      <w:pPr>
        <w:spacing w:line="360" w:lineRule="auto"/>
        <w:jc w:val="both"/>
        <w:rPr>
          <w:rFonts w:cs="Tahoma"/>
          <w:color w:val="000000"/>
        </w:rPr>
      </w:pPr>
    </w:p>
    <w:p w:rsidR="0039386A" w:rsidRDefault="008C4FFC" w:rsidP="007B4610">
      <w:pPr>
        <w:numPr>
          <w:ilvl w:val="0"/>
          <w:numId w:val="1"/>
        </w:numPr>
        <w:spacing w:line="360" w:lineRule="auto"/>
        <w:ind w:left="567" w:hanging="567"/>
        <w:jc w:val="both"/>
        <w:rPr>
          <w:rFonts w:cs="Tahoma"/>
        </w:rPr>
      </w:pPr>
      <w:r w:rsidRPr="00E0668B">
        <w:rPr>
          <w:rFonts w:cs="Tahoma"/>
        </w:rPr>
        <w:t xml:space="preserve">To </w:t>
      </w:r>
      <w:r w:rsidRPr="00233B4E">
        <w:rPr>
          <w:rFonts w:cs="Tahoma"/>
          <w:szCs w:val="28"/>
        </w:rPr>
        <w:t>support</w:t>
      </w:r>
      <w:r w:rsidRPr="00E0668B">
        <w:rPr>
          <w:rFonts w:cs="Tahoma"/>
        </w:rPr>
        <w:t xml:space="preserve"> ongoing works at </w:t>
      </w:r>
      <w:r w:rsidR="0039386A">
        <w:rPr>
          <w:rFonts w:cs="Tahoma"/>
        </w:rPr>
        <w:t>these projects</w:t>
      </w:r>
      <w:r w:rsidRPr="00E0668B">
        <w:rPr>
          <w:rFonts w:cs="Tahoma"/>
        </w:rPr>
        <w:t>, an additional provision of ZWL$</w:t>
      </w:r>
      <w:r>
        <w:rPr>
          <w:rFonts w:cs="Tahoma"/>
        </w:rPr>
        <w:t>42</w:t>
      </w:r>
      <w:r w:rsidRPr="00E0668B">
        <w:rPr>
          <w:rFonts w:cs="Tahoma"/>
        </w:rPr>
        <w:t xml:space="preserve"> million is being proposed, targeting </w:t>
      </w:r>
      <w:r>
        <w:rPr>
          <w:rFonts w:cs="Tahoma"/>
        </w:rPr>
        <w:t xml:space="preserve">counterpart funding and equity for ZPC for the project. </w:t>
      </w:r>
    </w:p>
    <w:p w:rsidR="0039386A" w:rsidRPr="00AE57DB" w:rsidRDefault="0039386A" w:rsidP="00AE57DB">
      <w:pPr>
        <w:spacing w:line="360" w:lineRule="auto"/>
        <w:jc w:val="both"/>
        <w:rPr>
          <w:rFonts w:cs="Tahoma"/>
          <w:color w:val="000000"/>
        </w:rPr>
      </w:pPr>
    </w:p>
    <w:p w:rsidR="0039386A" w:rsidRPr="000512FC" w:rsidRDefault="0039386A" w:rsidP="007B4610">
      <w:pPr>
        <w:numPr>
          <w:ilvl w:val="0"/>
          <w:numId w:val="1"/>
        </w:numPr>
        <w:spacing w:line="360" w:lineRule="auto"/>
        <w:ind w:left="567" w:hanging="567"/>
        <w:jc w:val="both"/>
        <w:rPr>
          <w:rFonts w:cs="Tahoma"/>
        </w:rPr>
      </w:pPr>
      <w:r>
        <w:rPr>
          <w:rFonts w:cs="Tahoma"/>
        </w:rPr>
        <w:t>In addition, Government will soon launch the Renewable Energy Policy and Biofuels Policy which seeks to create a</w:t>
      </w:r>
      <w:r w:rsidRPr="000512FC">
        <w:rPr>
          <w:rFonts w:cs="Tahoma"/>
        </w:rPr>
        <w:t xml:space="preserve"> well-balanced energy mix as a strategy to climate-proofing of energy infrastructure in the country, taking advantage of our resource endowments in solar, coal, gas and hydro. </w:t>
      </w:r>
    </w:p>
    <w:p w:rsidR="00D0040A" w:rsidRPr="00AE57DB" w:rsidRDefault="00D0040A" w:rsidP="00AE57DB">
      <w:pPr>
        <w:spacing w:line="360" w:lineRule="auto"/>
        <w:jc w:val="both"/>
        <w:rPr>
          <w:rFonts w:cs="Tahoma"/>
          <w:color w:val="000000"/>
        </w:rPr>
      </w:pPr>
    </w:p>
    <w:p w:rsidR="008C4FFC" w:rsidRPr="00357695" w:rsidRDefault="008C4FFC" w:rsidP="00233B4E">
      <w:pPr>
        <w:pStyle w:val="Heading4"/>
      </w:pPr>
      <w:r w:rsidRPr="00357695">
        <w:t xml:space="preserve">Rural Electrification </w:t>
      </w:r>
    </w:p>
    <w:p w:rsidR="008C4FFC" w:rsidRPr="00AE57DB" w:rsidRDefault="008C4FFC" w:rsidP="00AE57DB">
      <w:pPr>
        <w:spacing w:line="360" w:lineRule="auto"/>
        <w:jc w:val="both"/>
        <w:rPr>
          <w:rFonts w:cs="Tahoma"/>
          <w:color w:val="000000"/>
        </w:rPr>
      </w:pPr>
    </w:p>
    <w:p w:rsidR="008C4FFC" w:rsidRPr="0039386A" w:rsidRDefault="008C4FFC" w:rsidP="007B4610">
      <w:pPr>
        <w:numPr>
          <w:ilvl w:val="0"/>
          <w:numId w:val="1"/>
        </w:numPr>
        <w:spacing w:line="360" w:lineRule="auto"/>
        <w:ind w:left="567" w:hanging="567"/>
        <w:jc w:val="both"/>
        <w:rPr>
          <w:rFonts w:cs="Tahoma"/>
        </w:rPr>
      </w:pPr>
      <w:r>
        <w:rPr>
          <w:rFonts w:cs="Tahoma"/>
        </w:rPr>
        <w:t>Eight institutions were electrified during the period under review, against a target of 14</w:t>
      </w:r>
      <w:r w:rsidR="0039386A">
        <w:rPr>
          <w:rFonts w:cs="Tahoma"/>
        </w:rPr>
        <w:t>,</w:t>
      </w:r>
      <w:r>
        <w:rPr>
          <w:rFonts w:cs="Tahoma"/>
        </w:rPr>
        <w:t xml:space="preserve"> with most projects having stalled due to shortage of materials, particularly transformers, conductors and auto reclosers.</w:t>
      </w:r>
      <w:r w:rsidR="0039386A">
        <w:rPr>
          <w:rFonts w:cs="Tahoma"/>
        </w:rPr>
        <w:t xml:space="preserve"> </w:t>
      </w:r>
      <w:r w:rsidRPr="0039386A">
        <w:rPr>
          <w:rFonts w:cs="Tahoma"/>
        </w:rPr>
        <w:t>Overall progress on schools and clinics electrified now stand at 65%</w:t>
      </w:r>
      <w:r w:rsidR="0018754B">
        <w:rPr>
          <w:rFonts w:cs="Tahoma"/>
        </w:rPr>
        <w:t xml:space="preserve"> </w:t>
      </w:r>
      <w:r w:rsidR="0018754B" w:rsidRPr="00EF4567">
        <w:rPr>
          <w:rFonts w:cs="Tahoma"/>
          <w:b/>
          <w:szCs w:val="28"/>
        </w:rPr>
        <w:t>[</w:t>
      </w:r>
      <w:r w:rsidR="0018754B">
        <w:rPr>
          <w:rFonts w:cs="Tahoma"/>
          <w:b/>
          <w:szCs w:val="28"/>
        </w:rPr>
        <w:t>Refer to slide 16</w:t>
      </w:r>
      <w:r w:rsidR="0018754B" w:rsidRPr="00EF4567">
        <w:rPr>
          <w:rFonts w:cs="Tahoma"/>
          <w:b/>
          <w:szCs w:val="28"/>
        </w:rPr>
        <w:t>].</w:t>
      </w:r>
    </w:p>
    <w:p w:rsidR="00D0040A" w:rsidRPr="00AE57DB" w:rsidRDefault="00D0040A" w:rsidP="00AE57DB">
      <w:pPr>
        <w:spacing w:line="360" w:lineRule="auto"/>
        <w:jc w:val="both"/>
        <w:rPr>
          <w:rFonts w:cs="Tahoma"/>
          <w:color w:val="000000"/>
        </w:rPr>
      </w:pPr>
    </w:p>
    <w:p w:rsidR="008C4FFC" w:rsidRPr="00C43E8A" w:rsidRDefault="008C4FFC" w:rsidP="007B4610">
      <w:pPr>
        <w:numPr>
          <w:ilvl w:val="0"/>
          <w:numId w:val="1"/>
        </w:numPr>
        <w:spacing w:line="360" w:lineRule="auto"/>
        <w:ind w:left="567" w:hanging="567"/>
        <w:jc w:val="both"/>
        <w:rPr>
          <w:rFonts w:cs="Tahoma"/>
        </w:rPr>
      </w:pPr>
      <w:r w:rsidRPr="00C43E8A">
        <w:rPr>
          <w:rFonts w:cs="Tahoma"/>
        </w:rPr>
        <w:t xml:space="preserve">With regard to solar mini grid systems, a </w:t>
      </w:r>
      <w:r w:rsidR="00A504B4">
        <w:rPr>
          <w:rFonts w:cs="Tahoma"/>
        </w:rPr>
        <w:t>number of rural</w:t>
      </w:r>
      <w:r w:rsidRPr="00C43E8A">
        <w:rPr>
          <w:rFonts w:cs="Tahoma"/>
        </w:rPr>
        <w:t xml:space="preserve"> institutions were electrified, bringing the total to 422</w:t>
      </w:r>
      <w:r w:rsidR="0018754B">
        <w:rPr>
          <w:rFonts w:cs="Tahoma"/>
        </w:rPr>
        <w:t xml:space="preserve"> </w:t>
      </w:r>
      <w:r w:rsidR="0018754B" w:rsidRPr="00EF4567">
        <w:rPr>
          <w:rFonts w:cs="Tahoma"/>
          <w:b/>
          <w:szCs w:val="28"/>
        </w:rPr>
        <w:t>[</w:t>
      </w:r>
      <w:r w:rsidR="0018754B">
        <w:rPr>
          <w:rFonts w:cs="Tahoma"/>
          <w:b/>
          <w:szCs w:val="28"/>
        </w:rPr>
        <w:t>Refer to slide 17</w:t>
      </w:r>
      <w:r w:rsidR="0018754B" w:rsidRPr="00EF4567">
        <w:rPr>
          <w:rFonts w:cs="Tahoma"/>
          <w:b/>
          <w:szCs w:val="28"/>
        </w:rPr>
        <w:t>].</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3"/>
      </w:pPr>
      <w:r w:rsidRPr="000431E0">
        <w:t>Water &amp; Sanitation</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233B4E">
        <w:rPr>
          <w:rFonts w:cs="Tahoma"/>
          <w:szCs w:val="28"/>
        </w:rPr>
        <w:t>Through</w:t>
      </w:r>
      <w:r>
        <w:rPr>
          <w:rFonts w:cs="Tahoma"/>
        </w:rPr>
        <w:t xml:space="preserve"> the Budget, Government is up-scaling interventions in the sector by addressing identified deficiencies in existing water infrastructure</w:t>
      </w:r>
      <w:r w:rsidR="0039386A">
        <w:rPr>
          <w:rFonts w:cs="Tahoma"/>
        </w:rPr>
        <w:t>,</w:t>
      </w:r>
      <w:r>
        <w:rPr>
          <w:rFonts w:cs="Tahoma"/>
        </w:rPr>
        <w:t xml:space="preserve"> as well as expanding availability of water sources through construction of new dams and boreholes</w:t>
      </w:r>
      <w:r w:rsidR="0018754B">
        <w:rPr>
          <w:rFonts w:cs="Tahoma"/>
        </w:rPr>
        <w:t xml:space="preserve"> </w:t>
      </w:r>
      <w:r w:rsidR="0018754B" w:rsidRPr="00EF4567">
        <w:rPr>
          <w:rFonts w:cs="Tahoma"/>
          <w:b/>
          <w:szCs w:val="28"/>
        </w:rPr>
        <w:t>[</w:t>
      </w:r>
      <w:r w:rsidR="0018754B">
        <w:rPr>
          <w:rFonts w:cs="Tahoma"/>
          <w:b/>
          <w:szCs w:val="28"/>
        </w:rPr>
        <w:t>Refer to slide 18</w:t>
      </w:r>
      <w:r w:rsidR="0018754B" w:rsidRPr="00EF4567">
        <w:rPr>
          <w:rFonts w:cs="Tahoma"/>
          <w:b/>
          <w:szCs w:val="28"/>
        </w:rPr>
        <w:t>].</w:t>
      </w:r>
      <w:r>
        <w:rPr>
          <w:rFonts w:cs="Tahoma"/>
        </w:rPr>
        <w:t xml:space="preserve"> </w:t>
      </w:r>
    </w:p>
    <w:p w:rsidR="008C4FFC" w:rsidRPr="00AE57DB" w:rsidRDefault="008C4FFC" w:rsidP="00AE57DB">
      <w:pPr>
        <w:spacing w:line="360" w:lineRule="auto"/>
        <w:jc w:val="both"/>
        <w:rPr>
          <w:rFonts w:cs="Tahoma"/>
          <w:color w:val="000000"/>
        </w:rPr>
      </w:pPr>
    </w:p>
    <w:p w:rsidR="008C4FFC" w:rsidRPr="00357695" w:rsidRDefault="008C4FFC" w:rsidP="00233B4E">
      <w:pPr>
        <w:pStyle w:val="Heading4"/>
      </w:pPr>
      <w:r w:rsidRPr="00357695">
        <w:t>Dams</w:t>
      </w:r>
    </w:p>
    <w:p w:rsidR="008C4FFC" w:rsidRPr="00AE57DB" w:rsidRDefault="008C4FFC" w:rsidP="00AE57DB">
      <w:pPr>
        <w:spacing w:line="360" w:lineRule="auto"/>
        <w:jc w:val="both"/>
        <w:rPr>
          <w:rFonts w:cs="Tahoma"/>
          <w:color w:val="000000"/>
        </w:rPr>
      </w:pPr>
    </w:p>
    <w:p w:rsidR="008C4FFC" w:rsidRDefault="0039386A" w:rsidP="007B4610">
      <w:pPr>
        <w:numPr>
          <w:ilvl w:val="0"/>
          <w:numId w:val="1"/>
        </w:numPr>
        <w:spacing w:line="360" w:lineRule="auto"/>
        <w:ind w:left="567" w:hanging="567"/>
        <w:jc w:val="both"/>
        <w:rPr>
          <w:rFonts w:cs="Tahoma"/>
        </w:rPr>
      </w:pPr>
      <w:r w:rsidRPr="00233B4E">
        <w:rPr>
          <w:rFonts w:cs="Tahoma"/>
          <w:szCs w:val="28"/>
        </w:rPr>
        <w:t>Substantial</w:t>
      </w:r>
      <w:r>
        <w:rPr>
          <w:rFonts w:cs="Tahoma"/>
        </w:rPr>
        <w:t xml:space="preserve"> progress relates to </w:t>
      </w:r>
      <w:r w:rsidR="008C4FFC">
        <w:rPr>
          <w:rFonts w:cs="Tahoma"/>
        </w:rPr>
        <w:t>Marovanyati</w:t>
      </w:r>
      <w:r>
        <w:rPr>
          <w:rFonts w:cs="Tahoma"/>
        </w:rPr>
        <w:t>, Causeway, Gwayi-Shangani,</w:t>
      </w:r>
      <w:r w:rsidR="008C4FFC">
        <w:rPr>
          <w:rFonts w:cs="Tahoma"/>
        </w:rPr>
        <w:t xml:space="preserve"> </w:t>
      </w:r>
      <w:r w:rsidR="00597125">
        <w:rPr>
          <w:rFonts w:cs="Tahoma"/>
        </w:rPr>
        <w:t>Chivhu, Bindura, Tuli Manyange and Silverstroom dams.</w:t>
      </w:r>
      <w:r w:rsidR="008C4FFC">
        <w:rPr>
          <w:rFonts w:cs="Tahoma"/>
        </w:rPr>
        <w:t xml:space="preserve"> </w:t>
      </w:r>
    </w:p>
    <w:p w:rsidR="008C4FFC" w:rsidRPr="00AE57DB" w:rsidRDefault="008C4FFC" w:rsidP="00AE57DB">
      <w:pPr>
        <w:spacing w:line="360" w:lineRule="auto"/>
        <w:jc w:val="both"/>
        <w:rPr>
          <w:rFonts w:cs="Tahoma"/>
          <w:color w:val="000000"/>
        </w:rPr>
      </w:pPr>
    </w:p>
    <w:p w:rsidR="00A0673A" w:rsidRPr="00597125" w:rsidRDefault="008C4FFC" w:rsidP="007B4610">
      <w:pPr>
        <w:numPr>
          <w:ilvl w:val="0"/>
          <w:numId w:val="1"/>
        </w:numPr>
        <w:spacing w:line="360" w:lineRule="auto"/>
        <w:ind w:left="567" w:hanging="567"/>
        <w:jc w:val="both"/>
        <w:rPr>
          <w:rFonts w:cs="Tahoma"/>
        </w:rPr>
      </w:pPr>
      <w:r w:rsidRPr="00597125">
        <w:rPr>
          <w:rFonts w:cs="Tahoma"/>
        </w:rPr>
        <w:t xml:space="preserve">To support all ongoing works on all dam projects, it is proposed that an amount </w:t>
      </w:r>
      <w:r w:rsidRPr="000E2838">
        <w:rPr>
          <w:rFonts w:cs="Tahoma"/>
        </w:rPr>
        <w:t>of ZWL$</w:t>
      </w:r>
      <w:r w:rsidR="000E2838" w:rsidRPr="000E2838">
        <w:rPr>
          <w:rFonts w:cs="Tahoma"/>
        </w:rPr>
        <w:t>140</w:t>
      </w:r>
      <w:r w:rsidRPr="000E2838">
        <w:rPr>
          <w:rFonts w:cs="Tahoma"/>
        </w:rPr>
        <w:t xml:space="preserve"> million</w:t>
      </w:r>
      <w:r w:rsidRPr="00597125">
        <w:rPr>
          <w:rFonts w:cs="Tahoma"/>
        </w:rPr>
        <w:t xml:space="preserve"> be set aside</w:t>
      </w:r>
      <w:r w:rsidR="00A0673A" w:rsidRPr="00597125">
        <w:rPr>
          <w:rFonts w:cs="Tahoma"/>
        </w:rPr>
        <w:t>.</w:t>
      </w:r>
      <w:r w:rsidR="006D7A3A">
        <w:rPr>
          <w:rFonts w:cs="Tahoma"/>
        </w:rPr>
        <w:t xml:space="preserve"> </w:t>
      </w:r>
      <w:r w:rsidR="006D46DD">
        <w:rPr>
          <w:rFonts w:cs="Tahoma"/>
        </w:rPr>
        <w:t xml:space="preserve"> </w:t>
      </w:r>
      <w:r w:rsidR="006D7A3A">
        <w:rPr>
          <w:rFonts w:cs="Tahoma"/>
        </w:rPr>
        <w:t xml:space="preserve">Proposed allocation for other water projects amounts to </w:t>
      </w:r>
      <w:r w:rsidR="006D7A3A" w:rsidRPr="000E2838">
        <w:rPr>
          <w:rFonts w:cs="Tahoma"/>
        </w:rPr>
        <w:t>ZWL$</w:t>
      </w:r>
      <w:r w:rsidR="000E2838" w:rsidRPr="000E2838">
        <w:rPr>
          <w:rFonts w:cs="Tahoma"/>
        </w:rPr>
        <w:t>27.6 million</w:t>
      </w:r>
      <w:r w:rsidR="006D7A3A" w:rsidRPr="000E2838">
        <w:rPr>
          <w:rFonts w:cs="Tahoma"/>
        </w:rPr>
        <w:t>.</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3"/>
      </w:pPr>
      <w:r w:rsidRPr="000431E0">
        <w:t>Transport &amp; Communications</w:t>
      </w:r>
    </w:p>
    <w:p w:rsidR="008C4FFC" w:rsidRPr="00AE57DB" w:rsidRDefault="008C4FFC" w:rsidP="00AE57DB">
      <w:pPr>
        <w:spacing w:line="360" w:lineRule="auto"/>
        <w:jc w:val="both"/>
        <w:rPr>
          <w:rFonts w:cs="Tahoma"/>
          <w:color w:val="000000"/>
        </w:rPr>
      </w:pPr>
    </w:p>
    <w:p w:rsidR="008C4FFC" w:rsidRPr="00357695" w:rsidRDefault="008C4FFC" w:rsidP="00233B4E">
      <w:pPr>
        <w:pStyle w:val="Heading4"/>
      </w:pPr>
      <w:r w:rsidRPr="00357695">
        <w:t>Roads</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pPr>
      <w:r>
        <w:rPr>
          <w:rFonts w:cs="Tahoma"/>
        </w:rPr>
        <w:t xml:space="preserve">The </w:t>
      </w:r>
      <w:r w:rsidRPr="00233B4E">
        <w:rPr>
          <w:rFonts w:cs="Tahoma"/>
          <w:szCs w:val="28"/>
        </w:rPr>
        <w:t>strategic</w:t>
      </w:r>
      <w:r>
        <w:rPr>
          <w:rFonts w:cs="Tahoma"/>
        </w:rPr>
        <w:t xml:space="preserve"> choice we made to upgrade</w:t>
      </w:r>
      <w:r>
        <w:t xml:space="preserve"> our trunk roads from gravel to bituminous surfacing</w:t>
      </w:r>
      <w:r w:rsidR="00035147">
        <w:t xml:space="preserve">, as well as rehabilitation of feeder roads </w:t>
      </w:r>
      <w:r>
        <w:rPr>
          <w:rFonts w:cs="Tahoma"/>
        </w:rPr>
        <w:t>under the Road Development Programme continues to offer</w:t>
      </w:r>
      <w:r w:rsidRPr="000D5CB1">
        <w:t xml:space="preserve"> benefits a</w:t>
      </w:r>
      <w:r>
        <w:t xml:space="preserve">nd </w:t>
      </w:r>
      <w:r w:rsidRPr="000D5CB1">
        <w:t xml:space="preserve">relief </w:t>
      </w:r>
      <w:r>
        <w:t>to</w:t>
      </w:r>
      <w:r w:rsidRPr="000D5CB1">
        <w:t xml:space="preserve"> road users and communities</w:t>
      </w:r>
      <w:r>
        <w:t xml:space="preserve"> a</w:t>
      </w:r>
      <w:r w:rsidRPr="000D5CB1">
        <w:t xml:space="preserve">cross the </w:t>
      </w:r>
      <w:r>
        <w:t>country</w:t>
      </w:r>
      <w:r w:rsidR="0018754B" w:rsidRPr="00EF4567">
        <w:rPr>
          <w:rFonts w:cs="Tahoma"/>
          <w:b/>
          <w:szCs w:val="28"/>
        </w:rPr>
        <w:t>[</w:t>
      </w:r>
      <w:r w:rsidR="0018754B">
        <w:rPr>
          <w:rFonts w:cs="Tahoma"/>
          <w:b/>
          <w:szCs w:val="28"/>
        </w:rPr>
        <w:t>Refer to slides 19-20</w:t>
      </w:r>
      <w:r w:rsidR="0018754B" w:rsidRPr="00EF4567">
        <w:rPr>
          <w:rFonts w:cs="Tahoma"/>
          <w:b/>
          <w:szCs w:val="28"/>
        </w:rPr>
        <w:t>].</w:t>
      </w:r>
    </w:p>
    <w:p w:rsidR="00A0673A" w:rsidRPr="00AE57DB" w:rsidRDefault="00A0673A"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pPr>
      <w:r>
        <w:t xml:space="preserve">To </w:t>
      </w:r>
      <w:r w:rsidRPr="00233B4E">
        <w:rPr>
          <w:rFonts w:cs="Tahoma"/>
          <w:szCs w:val="28"/>
        </w:rPr>
        <w:t>cater</w:t>
      </w:r>
      <w:r>
        <w:t xml:space="preserve"> for increased costs under the Road Development Programme, an additional amount of </w:t>
      </w:r>
      <w:r w:rsidRPr="000E2838">
        <w:t>ZWL$</w:t>
      </w:r>
      <w:r w:rsidR="000E2838" w:rsidRPr="000E2838">
        <w:t>284.2</w:t>
      </w:r>
      <w:r w:rsidRPr="000E2838">
        <w:t xml:space="preserve"> million</w:t>
      </w:r>
      <w:r>
        <w:t xml:space="preserve"> is being proposed to year end.</w:t>
      </w:r>
    </w:p>
    <w:p w:rsidR="00A0673A" w:rsidRPr="00AE57DB" w:rsidRDefault="00A0673A" w:rsidP="00AE57DB">
      <w:pPr>
        <w:spacing w:line="360" w:lineRule="auto"/>
        <w:jc w:val="both"/>
        <w:rPr>
          <w:rFonts w:cs="Tahoma"/>
          <w:color w:val="000000"/>
        </w:rPr>
      </w:pPr>
    </w:p>
    <w:p w:rsidR="00357695" w:rsidRDefault="00357695" w:rsidP="00233B4E">
      <w:pPr>
        <w:pStyle w:val="Heading3"/>
      </w:pPr>
      <w:r w:rsidRPr="00357695">
        <w:t xml:space="preserve">Social Services Infrastructure </w:t>
      </w:r>
    </w:p>
    <w:p w:rsidR="00357695" w:rsidRPr="00AE57DB" w:rsidRDefault="00357695" w:rsidP="00AE57DB">
      <w:pPr>
        <w:spacing w:line="360" w:lineRule="auto"/>
        <w:jc w:val="both"/>
        <w:rPr>
          <w:rFonts w:cs="Tahoma"/>
          <w:color w:val="000000"/>
        </w:rPr>
      </w:pPr>
    </w:p>
    <w:p w:rsidR="008C4FFC" w:rsidRPr="00357695" w:rsidRDefault="008C4FFC" w:rsidP="00233B4E">
      <w:pPr>
        <w:pStyle w:val="Heading4"/>
      </w:pPr>
      <w:r w:rsidRPr="00357695">
        <w:t>Schools Infrastructure</w:t>
      </w:r>
    </w:p>
    <w:p w:rsidR="008C4FFC" w:rsidRPr="00AE57DB" w:rsidRDefault="008C4FFC" w:rsidP="00AE57DB">
      <w:pPr>
        <w:spacing w:line="360" w:lineRule="auto"/>
        <w:jc w:val="both"/>
        <w:rPr>
          <w:rFonts w:cs="Tahoma"/>
          <w:color w:val="000000"/>
        </w:rPr>
      </w:pPr>
    </w:p>
    <w:p w:rsidR="008C4FFC" w:rsidRPr="00E30C96" w:rsidRDefault="008C4FFC" w:rsidP="007B4610">
      <w:pPr>
        <w:numPr>
          <w:ilvl w:val="0"/>
          <w:numId w:val="1"/>
        </w:numPr>
        <w:spacing w:line="360" w:lineRule="auto"/>
        <w:ind w:left="567" w:hanging="567"/>
        <w:jc w:val="both"/>
        <w:rPr>
          <w:rFonts w:cs="Tahoma"/>
        </w:rPr>
      </w:pPr>
      <w:r w:rsidRPr="00233B4E">
        <w:rPr>
          <w:rFonts w:cs="Tahoma"/>
          <w:szCs w:val="28"/>
        </w:rPr>
        <w:t>Construction</w:t>
      </w:r>
      <w:r>
        <w:t xml:space="preserve"> of </w:t>
      </w:r>
      <w:r w:rsidR="00FA419F">
        <w:t>seventeen</w:t>
      </w:r>
      <w:r>
        <w:t xml:space="preserve"> rural schools under the First Education Project started in </w:t>
      </w:r>
      <w:r w:rsidR="000E2838" w:rsidRPr="000E2838">
        <w:t>2013</w:t>
      </w:r>
      <w:r w:rsidRPr="000E2838">
        <w:t xml:space="preserve"> with</w:t>
      </w:r>
      <w:r>
        <w:t xml:space="preserve"> co-financing from the OPEC Fund for International Development (OFID) covering construction of buildings, equipping the schools with furniture, computers and associated equipment</w:t>
      </w:r>
      <w:r w:rsidR="0018754B">
        <w:t xml:space="preserve"> </w:t>
      </w:r>
      <w:r w:rsidR="0018754B" w:rsidRPr="00EF4567">
        <w:rPr>
          <w:rFonts w:cs="Tahoma"/>
          <w:b/>
          <w:szCs w:val="28"/>
        </w:rPr>
        <w:t>[</w:t>
      </w:r>
      <w:r w:rsidR="0018754B">
        <w:rPr>
          <w:rFonts w:cs="Tahoma"/>
          <w:b/>
          <w:szCs w:val="28"/>
        </w:rPr>
        <w:t>Refer to slide 21</w:t>
      </w:r>
      <w:r w:rsidR="0018754B" w:rsidRPr="00EF4567">
        <w:rPr>
          <w:rFonts w:cs="Tahoma"/>
          <w:b/>
          <w:szCs w:val="28"/>
        </w:rPr>
        <w:t>].</w:t>
      </w:r>
      <w:r w:rsidR="0018754B">
        <w:rPr>
          <w:rFonts w:cs="Tahoma"/>
          <w:szCs w:val="28"/>
        </w:rPr>
        <w:t xml:space="preserve"> </w:t>
      </w:r>
      <w:r w:rsidR="0018754B" w:rsidRPr="006531DA">
        <w:rPr>
          <w:rFonts w:cs="Tahoma"/>
          <w:szCs w:val="28"/>
        </w:rPr>
        <w:t xml:space="preserve"> </w:t>
      </w:r>
    </w:p>
    <w:p w:rsidR="008C4FFC" w:rsidRPr="00AE57DB" w:rsidRDefault="008C4FFC" w:rsidP="00AE57DB">
      <w:pPr>
        <w:spacing w:line="360" w:lineRule="auto"/>
        <w:jc w:val="both"/>
        <w:rPr>
          <w:rFonts w:cs="Tahoma"/>
          <w:color w:val="000000"/>
        </w:rPr>
      </w:pPr>
    </w:p>
    <w:p w:rsidR="008C4FFC" w:rsidRDefault="003907B4" w:rsidP="007B4610">
      <w:pPr>
        <w:numPr>
          <w:ilvl w:val="0"/>
          <w:numId w:val="1"/>
        </w:numPr>
        <w:spacing w:line="360" w:lineRule="auto"/>
        <w:ind w:left="567" w:hanging="567"/>
        <w:jc w:val="both"/>
        <w:rPr>
          <w:rFonts w:cs="Tahoma"/>
        </w:rPr>
      </w:pPr>
      <w:r>
        <w:t xml:space="preserve">The </w:t>
      </w:r>
      <w:r w:rsidR="008C4FFC" w:rsidRPr="00233B4E">
        <w:rPr>
          <w:rFonts w:cs="Tahoma"/>
          <w:szCs w:val="28"/>
        </w:rPr>
        <w:t>construction</w:t>
      </w:r>
      <w:r w:rsidR="008C4FFC">
        <w:t xml:space="preserve"> works </w:t>
      </w:r>
      <w:r>
        <w:t>are</w:t>
      </w:r>
      <w:r w:rsidR="008C4FFC">
        <w:t xml:space="preserve"> </w:t>
      </w:r>
      <w:r w:rsidR="008C4FFC">
        <w:rPr>
          <w:rFonts w:cs="Tahoma"/>
        </w:rPr>
        <w:t xml:space="preserve">now expected to complete during the third quarter of the year. </w:t>
      </w:r>
    </w:p>
    <w:p w:rsidR="00A0673A" w:rsidRPr="00AE57DB" w:rsidRDefault="00A0673A"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lastRenderedPageBreak/>
        <w:t xml:space="preserve">The </w:t>
      </w:r>
      <w:r w:rsidRPr="00233B4E">
        <w:rPr>
          <w:rFonts w:cs="Tahoma"/>
          <w:szCs w:val="28"/>
        </w:rPr>
        <w:t>process</w:t>
      </w:r>
      <w:r>
        <w:t xml:space="preserve"> of procurement of furniture, computers and associated equipment is already under way. For the electrification of the schools, d</w:t>
      </w:r>
      <w:r>
        <w:rPr>
          <w:rFonts w:cs="Tahoma"/>
        </w:rPr>
        <w:t xml:space="preserve">iscussions with the Rural Electrification Agency indicate a requirement of ZWL$13 million to connect all the schools to the National Grid.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Pr>
          <w:rFonts w:cs="Tahoma"/>
        </w:rPr>
        <w:t xml:space="preserve">In this regard, we propose an additional allocation of </w:t>
      </w:r>
      <w:r w:rsidRPr="00B87C66">
        <w:rPr>
          <w:rFonts w:cs="Tahoma"/>
        </w:rPr>
        <w:t>ZWL$</w:t>
      </w:r>
      <w:r w:rsidR="00B87C66" w:rsidRPr="00B87C66">
        <w:rPr>
          <w:rFonts w:cs="Tahoma"/>
        </w:rPr>
        <w:t>26</w:t>
      </w:r>
      <w:r w:rsidR="00B87C66">
        <w:rPr>
          <w:rFonts w:cs="Tahoma"/>
        </w:rPr>
        <w:t>.6</w:t>
      </w:r>
      <w:r>
        <w:rPr>
          <w:rFonts w:cs="Tahoma"/>
        </w:rPr>
        <w:t xml:space="preserve"> million for the </w:t>
      </w:r>
      <w:r w:rsidRPr="00233B4E">
        <w:rPr>
          <w:rFonts w:cs="Tahoma"/>
          <w:szCs w:val="28"/>
        </w:rPr>
        <w:t>project</w:t>
      </w:r>
      <w:r>
        <w:rPr>
          <w:rFonts w:cs="Tahoma"/>
        </w:rPr>
        <w:t xml:space="preserve">, covering electrification costs for the targeted schools as well as Government’s counterpart funding for the project. </w:t>
      </w:r>
    </w:p>
    <w:p w:rsidR="008C4FFC" w:rsidRPr="00AE57DB" w:rsidRDefault="008C4FFC" w:rsidP="00AE57DB">
      <w:pPr>
        <w:spacing w:line="360" w:lineRule="auto"/>
        <w:jc w:val="both"/>
        <w:rPr>
          <w:rFonts w:cs="Tahoma"/>
          <w:color w:val="000000"/>
        </w:rPr>
      </w:pPr>
    </w:p>
    <w:p w:rsidR="008C4FFC" w:rsidRPr="00357695" w:rsidRDefault="008C4FFC" w:rsidP="00233B4E">
      <w:pPr>
        <w:pStyle w:val="Heading4"/>
      </w:pPr>
      <w:r w:rsidRPr="00357695">
        <w:t>Innovation Hubs</w:t>
      </w:r>
    </w:p>
    <w:p w:rsidR="008C4FFC" w:rsidRPr="00AE57DB" w:rsidRDefault="008C4FFC" w:rsidP="00AE57DB">
      <w:pPr>
        <w:spacing w:line="360" w:lineRule="auto"/>
        <w:jc w:val="both"/>
        <w:rPr>
          <w:rFonts w:cs="Tahoma"/>
          <w:color w:val="000000"/>
        </w:rPr>
      </w:pPr>
    </w:p>
    <w:p w:rsidR="008C4FFC" w:rsidRPr="00490C44" w:rsidRDefault="008C4FFC" w:rsidP="007B4610">
      <w:pPr>
        <w:numPr>
          <w:ilvl w:val="0"/>
          <w:numId w:val="1"/>
        </w:numPr>
        <w:spacing w:line="360" w:lineRule="auto"/>
        <w:ind w:left="567" w:hanging="567"/>
        <w:jc w:val="both"/>
        <w:rPr>
          <w:rFonts w:cs="Tahoma"/>
        </w:rPr>
      </w:pPr>
      <w:r w:rsidRPr="00233B4E">
        <w:rPr>
          <w:rFonts w:cs="Tahoma"/>
          <w:szCs w:val="28"/>
        </w:rPr>
        <w:t>Construction</w:t>
      </w:r>
      <w:r>
        <w:rPr>
          <w:rFonts w:cs="Tahoma"/>
        </w:rPr>
        <w:t xml:space="preserve"> w</w:t>
      </w:r>
      <w:r w:rsidRPr="00490C44">
        <w:rPr>
          <w:rFonts w:cs="Tahoma"/>
        </w:rPr>
        <w:t xml:space="preserve">orks </w:t>
      </w:r>
      <w:r>
        <w:rPr>
          <w:rFonts w:cs="Tahoma"/>
        </w:rPr>
        <w:t>on the innovation hubs</w:t>
      </w:r>
      <w:r w:rsidRPr="00490C44">
        <w:rPr>
          <w:rFonts w:cs="Tahoma"/>
        </w:rPr>
        <w:t xml:space="preserve"> at five institutions</w:t>
      </w:r>
      <w:r>
        <w:rPr>
          <w:rFonts w:cs="Tahoma"/>
        </w:rPr>
        <w:t xml:space="preserve"> </w:t>
      </w:r>
      <w:r w:rsidRPr="00490C44">
        <w:rPr>
          <w:rFonts w:cs="Tahoma"/>
        </w:rPr>
        <w:t xml:space="preserve">are </w:t>
      </w:r>
      <w:r>
        <w:rPr>
          <w:rFonts w:cs="Tahoma"/>
        </w:rPr>
        <w:t xml:space="preserve">now expected to be complete for commissioning during </w:t>
      </w:r>
      <w:r w:rsidRPr="00490C44">
        <w:rPr>
          <w:rFonts w:cs="Tahoma"/>
        </w:rPr>
        <w:t xml:space="preserve">the second half of </w:t>
      </w:r>
      <w:r>
        <w:rPr>
          <w:rFonts w:cs="Tahoma"/>
        </w:rPr>
        <w:t>the year</w:t>
      </w:r>
      <w:r w:rsidRPr="00490C44">
        <w:rPr>
          <w:rFonts w:cs="Tahoma"/>
        </w:rPr>
        <w:t>.</w:t>
      </w:r>
    </w:p>
    <w:p w:rsidR="008C4FFC" w:rsidRPr="00AE57DB" w:rsidRDefault="008C4FFC" w:rsidP="00AE57DB">
      <w:pPr>
        <w:spacing w:line="360" w:lineRule="auto"/>
        <w:jc w:val="both"/>
        <w:rPr>
          <w:rFonts w:cs="Tahoma"/>
          <w:color w:val="000000"/>
        </w:rPr>
      </w:pPr>
    </w:p>
    <w:p w:rsidR="008C4FFC" w:rsidRPr="00490C44" w:rsidRDefault="008C4FFC" w:rsidP="007B4610">
      <w:pPr>
        <w:numPr>
          <w:ilvl w:val="0"/>
          <w:numId w:val="1"/>
        </w:numPr>
        <w:spacing w:line="360" w:lineRule="auto"/>
        <w:ind w:left="567" w:hanging="567"/>
        <w:jc w:val="both"/>
        <w:rPr>
          <w:rFonts w:cs="Tahoma"/>
        </w:rPr>
      </w:pPr>
      <w:r>
        <w:rPr>
          <w:rFonts w:cs="Tahoma"/>
        </w:rPr>
        <w:t xml:space="preserve">The </w:t>
      </w:r>
      <w:r w:rsidRPr="00233B4E">
        <w:rPr>
          <w:rFonts w:cs="Tahoma"/>
          <w:szCs w:val="28"/>
        </w:rPr>
        <w:t>institutions</w:t>
      </w:r>
      <w:r w:rsidRPr="00490C44">
        <w:rPr>
          <w:rFonts w:cs="Tahoma"/>
        </w:rPr>
        <w:t xml:space="preserve"> have </w:t>
      </w:r>
      <w:r>
        <w:rPr>
          <w:rFonts w:cs="Tahoma"/>
        </w:rPr>
        <w:t xml:space="preserve">already </w:t>
      </w:r>
      <w:r w:rsidRPr="00490C44">
        <w:rPr>
          <w:rFonts w:cs="Tahoma"/>
        </w:rPr>
        <w:t>started the tendering process</w:t>
      </w:r>
      <w:r>
        <w:rPr>
          <w:rFonts w:cs="Tahoma"/>
        </w:rPr>
        <w:t xml:space="preserve"> for </w:t>
      </w:r>
      <w:r w:rsidRPr="00490C44">
        <w:rPr>
          <w:rFonts w:cs="Tahoma"/>
        </w:rPr>
        <w:t xml:space="preserve">procurement of laboratory equipment, </w:t>
      </w:r>
      <w:r>
        <w:rPr>
          <w:rFonts w:cs="Tahoma"/>
        </w:rPr>
        <w:t xml:space="preserve">which will ensure proper </w:t>
      </w:r>
      <w:r w:rsidRPr="00490C44">
        <w:rPr>
          <w:rFonts w:cs="Tahoma"/>
        </w:rPr>
        <w:t>interface between industr</w:t>
      </w:r>
      <w:r>
        <w:rPr>
          <w:rFonts w:cs="Tahoma"/>
        </w:rPr>
        <w:t>y</w:t>
      </w:r>
      <w:r w:rsidRPr="00490C44">
        <w:rPr>
          <w:rFonts w:cs="Tahoma"/>
        </w:rPr>
        <w:t xml:space="preserve"> and universities</w:t>
      </w:r>
      <w:r>
        <w:rPr>
          <w:rFonts w:cs="Tahoma"/>
        </w:rPr>
        <w:t xml:space="preserve"> research, essential for the economic development of the country. </w:t>
      </w:r>
    </w:p>
    <w:p w:rsidR="008C4FFC" w:rsidRPr="00AE57DB" w:rsidRDefault="008C4FFC" w:rsidP="008C4FFC">
      <w:pPr>
        <w:spacing w:line="360" w:lineRule="auto"/>
        <w:jc w:val="both"/>
        <w:rPr>
          <w:rFonts w:cs="Tahoma"/>
          <w:color w:val="000000"/>
        </w:rPr>
      </w:pPr>
    </w:p>
    <w:p w:rsidR="008C4FFC" w:rsidRPr="00357695" w:rsidRDefault="008C4FFC" w:rsidP="00233B4E">
      <w:pPr>
        <w:pStyle w:val="Heading4"/>
      </w:pPr>
      <w:r w:rsidRPr="00357695">
        <w:t>Health Infrastructure</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9561C9">
        <w:rPr>
          <w:rFonts w:cs="Tahoma"/>
        </w:rPr>
        <w:t xml:space="preserve">In </w:t>
      </w:r>
      <w:r w:rsidRPr="00233B4E">
        <w:rPr>
          <w:rFonts w:cs="Tahoma"/>
          <w:szCs w:val="28"/>
        </w:rPr>
        <w:t>order</w:t>
      </w:r>
      <w:r w:rsidRPr="009561C9">
        <w:rPr>
          <w:rFonts w:cs="Tahoma"/>
        </w:rPr>
        <w:t xml:space="preserve"> to strengthen the referral health system, critical in the delivery of health services, Government is rehabilitating and upgrading health infrastructure as well as constructing rural health posts</w:t>
      </w:r>
      <w:r w:rsidR="0018754B">
        <w:rPr>
          <w:rFonts w:cs="Tahoma"/>
        </w:rPr>
        <w:t xml:space="preserve"> </w:t>
      </w:r>
      <w:r w:rsidR="0018754B" w:rsidRPr="00EF4567">
        <w:rPr>
          <w:rFonts w:cs="Tahoma"/>
          <w:b/>
          <w:szCs w:val="28"/>
        </w:rPr>
        <w:t>[</w:t>
      </w:r>
      <w:r w:rsidR="0018754B">
        <w:rPr>
          <w:rFonts w:cs="Tahoma"/>
          <w:b/>
          <w:szCs w:val="28"/>
        </w:rPr>
        <w:t>Refer to slide 22</w:t>
      </w:r>
      <w:r w:rsidR="0018754B" w:rsidRPr="00EF4567">
        <w:rPr>
          <w:rFonts w:cs="Tahoma"/>
          <w:b/>
          <w:szCs w:val="28"/>
        </w:rPr>
        <w:t>].</w:t>
      </w:r>
    </w:p>
    <w:p w:rsidR="008C4FFC" w:rsidRPr="00AE57DB" w:rsidRDefault="008C4FFC" w:rsidP="00AE57DB">
      <w:pPr>
        <w:spacing w:line="360" w:lineRule="auto"/>
        <w:jc w:val="both"/>
        <w:rPr>
          <w:rFonts w:cs="Tahoma"/>
          <w:color w:val="000000"/>
        </w:rPr>
      </w:pPr>
    </w:p>
    <w:p w:rsidR="008C4FFC" w:rsidRPr="009561C9" w:rsidRDefault="008C4FFC" w:rsidP="007B4610">
      <w:pPr>
        <w:numPr>
          <w:ilvl w:val="0"/>
          <w:numId w:val="1"/>
        </w:numPr>
        <w:spacing w:line="360" w:lineRule="auto"/>
        <w:ind w:left="567" w:hanging="567"/>
        <w:jc w:val="both"/>
        <w:rPr>
          <w:rFonts w:cs="Tahoma"/>
        </w:rPr>
      </w:pPr>
      <w:r w:rsidRPr="009561C9">
        <w:rPr>
          <w:rFonts w:cs="Tahoma"/>
        </w:rPr>
        <w:t xml:space="preserve">To </w:t>
      </w:r>
      <w:r w:rsidRPr="00233B4E">
        <w:rPr>
          <w:rFonts w:cs="Tahoma"/>
          <w:szCs w:val="28"/>
        </w:rPr>
        <w:t>date</w:t>
      </w:r>
      <w:r w:rsidRPr="009561C9">
        <w:rPr>
          <w:rFonts w:cs="Tahoma"/>
        </w:rPr>
        <w:t xml:space="preserve"> </w:t>
      </w:r>
      <w:r w:rsidR="00FA419F">
        <w:rPr>
          <w:rFonts w:cs="Tahoma"/>
        </w:rPr>
        <w:t>four</w:t>
      </w:r>
      <w:r w:rsidRPr="009561C9">
        <w:rPr>
          <w:rFonts w:cs="Tahoma"/>
        </w:rPr>
        <w:t xml:space="preserve"> posts, namely Dundwe, Minda, Kairezi and Gumbochuma are now in the final stages of completion and expected to be open to communities in the third quarter of 2019.</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Pr>
          <w:rFonts w:cs="Tahoma"/>
        </w:rPr>
        <w:t xml:space="preserve">Furthermore, </w:t>
      </w:r>
      <w:r w:rsidRPr="00AE6BF3">
        <w:rPr>
          <w:rFonts w:cs="Tahoma"/>
        </w:rPr>
        <w:t xml:space="preserve">construction of Dongamuzi, Munemo, Chiromo and Mbuyamaswa Rural Health Centres </w:t>
      </w:r>
      <w:r>
        <w:rPr>
          <w:rFonts w:cs="Tahoma"/>
        </w:rPr>
        <w:t xml:space="preserve">is </w:t>
      </w:r>
      <w:r w:rsidRPr="00AE6BF3">
        <w:rPr>
          <w:rFonts w:cs="Tahoma"/>
        </w:rPr>
        <w:t>on-going and expected to be completed before year-end.</w:t>
      </w:r>
    </w:p>
    <w:p w:rsidR="008C4FFC" w:rsidRPr="00AE57DB" w:rsidRDefault="008C4FFC" w:rsidP="00AE57DB">
      <w:pPr>
        <w:spacing w:line="360" w:lineRule="auto"/>
        <w:jc w:val="both"/>
        <w:rPr>
          <w:rFonts w:cs="Tahoma"/>
          <w:color w:val="000000"/>
        </w:rPr>
      </w:pPr>
    </w:p>
    <w:p w:rsidR="008C4FFC" w:rsidRPr="00035147" w:rsidRDefault="008C4FFC" w:rsidP="007B4610">
      <w:pPr>
        <w:numPr>
          <w:ilvl w:val="0"/>
          <w:numId w:val="1"/>
        </w:numPr>
        <w:spacing w:line="360" w:lineRule="auto"/>
        <w:ind w:left="567" w:hanging="567"/>
        <w:jc w:val="both"/>
        <w:rPr>
          <w:rFonts w:cs="Tahoma"/>
        </w:rPr>
      </w:pPr>
      <w:r>
        <w:rPr>
          <w:rFonts w:cs="Tahoma"/>
        </w:rPr>
        <w:lastRenderedPageBreak/>
        <w:t>With regard</w:t>
      </w:r>
      <w:r w:rsidR="003907B4">
        <w:rPr>
          <w:rFonts w:cs="Tahoma"/>
        </w:rPr>
        <w:t>s</w:t>
      </w:r>
      <w:r>
        <w:rPr>
          <w:rFonts w:cs="Tahoma"/>
        </w:rPr>
        <w:t xml:space="preserve"> to district hospitals, pr</w:t>
      </w:r>
      <w:r w:rsidRPr="00AE6BF3">
        <w:rPr>
          <w:rFonts w:cs="Tahoma"/>
        </w:rPr>
        <w:t>ogress ha</w:t>
      </w:r>
      <w:r>
        <w:rPr>
          <w:rFonts w:cs="Tahoma"/>
        </w:rPr>
        <w:t xml:space="preserve">s </w:t>
      </w:r>
      <w:r w:rsidRPr="00AE6BF3">
        <w:rPr>
          <w:rFonts w:cs="Tahoma"/>
        </w:rPr>
        <w:t xml:space="preserve">been noted in the refurbishment of </w:t>
      </w:r>
      <w:r w:rsidRPr="00233B4E">
        <w:rPr>
          <w:rFonts w:cs="Tahoma"/>
          <w:szCs w:val="28"/>
        </w:rPr>
        <w:t>Mvurwi</w:t>
      </w:r>
      <w:r w:rsidRPr="00AE6BF3">
        <w:rPr>
          <w:rFonts w:cs="Tahoma"/>
        </w:rPr>
        <w:t>, Kadoma and Ndanga District hospitals w</w:t>
      </w:r>
      <w:r w:rsidR="003907B4">
        <w:rPr>
          <w:rFonts w:cs="Tahoma"/>
        </w:rPr>
        <w:t>h</w:t>
      </w:r>
      <w:r w:rsidRPr="00AE6BF3">
        <w:rPr>
          <w:rFonts w:cs="Tahoma"/>
        </w:rPr>
        <w:t>ere waste management and laundry facilities were upgraded whilst the wards received a facelift.</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Pr>
          <w:rFonts w:cs="Tahoma"/>
        </w:rPr>
        <w:t xml:space="preserve">Works on the </w:t>
      </w:r>
      <w:r w:rsidRPr="00AE6BF3">
        <w:rPr>
          <w:rFonts w:cs="Tahoma"/>
        </w:rPr>
        <w:t>construction of Lupane Provincial Hospital w</w:t>
      </w:r>
      <w:r>
        <w:rPr>
          <w:rFonts w:cs="Tahoma"/>
        </w:rPr>
        <w:t xml:space="preserve">ill soon commence, following </w:t>
      </w:r>
      <w:r w:rsidRPr="00233B4E">
        <w:rPr>
          <w:rFonts w:cs="Tahoma"/>
          <w:szCs w:val="28"/>
        </w:rPr>
        <w:t>approvals</w:t>
      </w:r>
      <w:r>
        <w:rPr>
          <w:rFonts w:cs="Tahoma"/>
        </w:rPr>
        <w:t xml:space="preserve"> from </w:t>
      </w:r>
      <w:r w:rsidRPr="00AE6BF3">
        <w:rPr>
          <w:rFonts w:cs="Tahoma"/>
        </w:rPr>
        <w:t>the Procurement Authority of Zimbabwe (PRAZ)</w:t>
      </w:r>
      <w:r>
        <w:rPr>
          <w:rFonts w:cs="Tahoma"/>
        </w:rPr>
        <w:t xml:space="preserve">, with the </w:t>
      </w:r>
      <w:r w:rsidRPr="00AE6BF3">
        <w:rPr>
          <w:rFonts w:cs="Tahoma"/>
        </w:rPr>
        <w:t>contractor expected on site in August 2019.</w:t>
      </w:r>
    </w:p>
    <w:p w:rsidR="008C4FFC" w:rsidRPr="00AE57DB" w:rsidRDefault="008C4FFC" w:rsidP="00AE57DB">
      <w:pPr>
        <w:spacing w:line="360" w:lineRule="auto"/>
        <w:jc w:val="both"/>
        <w:rPr>
          <w:rFonts w:cs="Tahoma"/>
          <w:color w:val="000000"/>
        </w:rPr>
      </w:pPr>
    </w:p>
    <w:p w:rsidR="008C4FFC" w:rsidRPr="00AE6BF3" w:rsidRDefault="008C4FFC" w:rsidP="007B4610">
      <w:pPr>
        <w:numPr>
          <w:ilvl w:val="0"/>
          <w:numId w:val="1"/>
        </w:numPr>
        <w:spacing w:line="360" w:lineRule="auto"/>
        <w:ind w:left="567" w:hanging="567"/>
        <w:jc w:val="both"/>
        <w:rPr>
          <w:rFonts w:cs="Tahoma"/>
        </w:rPr>
      </w:pPr>
      <w:r w:rsidRPr="00233B4E">
        <w:rPr>
          <w:rFonts w:cs="Tahoma"/>
          <w:szCs w:val="28"/>
        </w:rPr>
        <w:t>Refurbishment</w:t>
      </w:r>
      <w:r w:rsidRPr="00AE6BF3">
        <w:rPr>
          <w:rFonts w:cs="Tahoma"/>
        </w:rPr>
        <w:t xml:space="preserve"> of Mutare, Gweru, Masvingo and Gwanda Provincial Hospital</w:t>
      </w:r>
      <w:r>
        <w:rPr>
          <w:rFonts w:cs="Tahoma"/>
        </w:rPr>
        <w:t xml:space="preserve">s, targeting </w:t>
      </w:r>
      <w:r w:rsidRPr="00AE6BF3">
        <w:rPr>
          <w:rFonts w:cs="Tahoma"/>
        </w:rPr>
        <w:t>upgrading theatres, general and maternity wards was completed during the first half of the year.</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9561C9">
        <w:rPr>
          <w:rFonts w:cs="Tahoma"/>
        </w:rPr>
        <w:t xml:space="preserve">With regards to central hospitals, refurbishment works for the medical gas </w:t>
      </w:r>
      <w:r w:rsidRPr="00233B4E">
        <w:rPr>
          <w:rFonts w:cs="Tahoma"/>
          <w:szCs w:val="28"/>
        </w:rPr>
        <w:t>reticulation</w:t>
      </w:r>
      <w:r w:rsidRPr="009561C9">
        <w:rPr>
          <w:rFonts w:cs="Tahoma"/>
        </w:rPr>
        <w:t xml:space="preserve"> system, theatres and incinerators at Mpilo and United Bulawayo Hospitals have been completed.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9561C9">
        <w:rPr>
          <w:rFonts w:cs="Tahoma"/>
        </w:rPr>
        <w:t>Following a fire outbreak which affected Mbuya Nehanda Maternity Hospital at Parirenyatwa Group of Hospitals in February 2019, refurbishment of wards and installation of new theatre equipment has been completed and the hospital is now fully operational.</w:t>
      </w:r>
      <w:r>
        <w:rPr>
          <w:rFonts w:cs="Tahoma"/>
        </w:rPr>
        <w:t xml:space="preserve"> </w:t>
      </w:r>
    </w:p>
    <w:p w:rsidR="008C4FFC" w:rsidRPr="00AE57DB" w:rsidRDefault="008C4FFC" w:rsidP="00AE57DB">
      <w:pPr>
        <w:spacing w:line="360" w:lineRule="auto"/>
        <w:jc w:val="both"/>
        <w:rPr>
          <w:rFonts w:cs="Tahoma"/>
          <w:color w:val="000000"/>
        </w:rPr>
      </w:pPr>
    </w:p>
    <w:p w:rsidR="008C4FFC" w:rsidRPr="009561C9" w:rsidRDefault="008C4FFC" w:rsidP="007B4610">
      <w:pPr>
        <w:numPr>
          <w:ilvl w:val="0"/>
          <w:numId w:val="1"/>
        </w:numPr>
        <w:spacing w:line="360" w:lineRule="auto"/>
        <w:ind w:left="567" w:hanging="567"/>
        <w:jc w:val="both"/>
        <w:rPr>
          <w:rFonts w:cs="Tahoma"/>
        </w:rPr>
      </w:pPr>
      <w:r w:rsidRPr="009561C9">
        <w:rPr>
          <w:rFonts w:cs="Tahoma"/>
        </w:rPr>
        <w:t xml:space="preserve">Other </w:t>
      </w:r>
      <w:r w:rsidRPr="00233B4E">
        <w:rPr>
          <w:rFonts w:cs="Tahoma"/>
          <w:szCs w:val="28"/>
        </w:rPr>
        <w:t>interventions</w:t>
      </w:r>
      <w:r w:rsidRPr="009561C9">
        <w:rPr>
          <w:rFonts w:cs="Tahoma"/>
        </w:rPr>
        <w:t xml:space="preserve"> made to date include rehabilitation and equipping of Chitungwiza School of Nursing and Dental Training School as well as procurement of diagnostic and therapeutic equipment from India.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sz w:val="28"/>
          <w:szCs w:val="28"/>
        </w:rPr>
      </w:pPr>
      <w:r w:rsidRPr="00D01B50">
        <w:rPr>
          <w:rFonts w:cs="Tahoma"/>
        </w:rPr>
        <w:t xml:space="preserve">The Ministry of Health and Child Care has </w:t>
      </w:r>
      <w:r>
        <w:rPr>
          <w:rFonts w:cs="Tahoma"/>
        </w:rPr>
        <w:t xml:space="preserve">also completed the tendering process for </w:t>
      </w:r>
      <w:r w:rsidRPr="00233B4E">
        <w:rPr>
          <w:rFonts w:cs="Tahoma"/>
          <w:szCs w:val="28"/>
        </w:rPr>
        <w:t>procurement</w:t>
      </w:r>
      <w:r>
        <w:rPr>
          <w:rFonts w:cs="Tahoma"/>
        </w:rPr>
        <w:t xml:space="preserve"> of ambulances. In this regard, an amount of ZWL$68 million in additional funding is proposed to complete the procurement process that targets acquisition of 100 fully equipped ambulances. </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3"/>
      </w:pPr>
      <w:bookmarkStart w:id="18" w:name="_Toc15291786"/>
      <w:r w:rsidRPr="000431E0">
        <w:t>Transfers to Provincial Councils &amp; Local Authorities</w:t>
      </w:r>
      <w:bookmarkEnd w:id="18"/>
      <w:r w:rsidRPr="000431E0">
        <w:t xml:space="preserve">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Pr>
          <w:rFonts w:cs="Tahoma"/>
        </w:rPr>
        <w:lastRenderedPageBreak/>
        <w:t xml:space="preserve">It is a </w:t>
      </w:r>
      <w:r w:rsidRPr="00233B4E">
        <w:rPr>
          <w:rFonts w:cs="Tahoma"/>
          <w:szCs w:val="28"/>
        </w:rPr>
        <w:t>Constitutional</w:t>
      </w:r>
      <w:r>
        <w:rPr>
          <w:rFonts w:cs="Tahoma"/>
        </w:rPr>
        <w:t xml:space="preserve"> requirement to set aside 5% of revenues for allocation to Provincial and District Councils. </w:t>
      </w:r>
      <w:r w:rsidR="003907B4">
        <w:rPr>
          <w:rFonts w:cs="Tahoma"/>
        </w:rPr>
        <w:t>Against t</w:t>
      </w:r>
      <w:r w:rsidR="003907B4" w:rsidRPr="00F01288">
        <w:rPr>
          <w:rFonts w:cs="Tahoma"/>
        </w:rPr>
        <w:t xml:space="preserve">he </w:t>
      </w:r>
      <w:r w:rsidR="003907B4">
        <w:rPr>
          <w:rFonts w:cs="Tahoma"/>
        </w:rPr>
        <w:t>ZWL$</w:t>
      </w:r>
      <w:r w:rsidR="003907B4" w:rsidRPr="00F01288">
        <w:rPr>
          <w:rFonts w:cs="Tahoma"/>
        </w:rPr>
        <w:t>310 million</w:t>
      </w:r>
      <w:r w:rsidR="003907B4">
        <w:rPr>
          <w:rFonts w:cs="Tahoma"/>
        </w:rPr>
        <w:t xml:space="preserve"> allocated in the </w:t>
      </w:r>
      <w:r w:rsidR="003907B4" w:rsidRPr="00F01288">
        <w:rPr>
          <w:rFonts w:cs="Tahoma"/>
        </w:rPr>
        <w:t>2019 Budget</w:t>
      </w:r>
      <w:r w:rsidR="003907B4">
        <w:rPr>
          <w:rFonts w:cs="Tahoma"/>
        </w:rPr>
        <w:t xml:space="preserve"> disbursements to date stand at </w:t>
      </w:r>
      <w:r w:rsidR="003907B4" w:rsidRPr="00460172">
        <w:rPr>
          <w:rFonts w:cs="Tahoma"/>
        </w:rPr>
        <w:t>ZWL$</w:t>
      </w:r>
      <w:r w:rsidR="00460172" w:rsidRPr="00460172">
        <w:rPr>
          <w:rFonts w:cs="Tahoma"/>
        </w:rPr>
        <w:t>120</w:t>
      </w:r>
      <w:r w:rsidR="003907B4" w:rsidRPr="00460172">
        <w:rPr>
          <w:rFonts w:cs="Tahoma"/>
        </w:rPr>
        <w:t xml:space="preserve"> million.</w:t>
      </w:r>
      <w:r w:rsidR="003907B4">
        <w:rPr>
          <w:rFonts w:cs="Tahoma"/>
        </w:rPr>
        <w:t xml:space="preserve"> These are to local authorities </w:t>
      </w:r>
      <w:r>
        <w:rPr>
          <w:rFonts w:cs="Tahoma"/>
        </w:rPr>
        <w:t>implementation of basic infrastructure projects at community level.</w:t>
      </w:r>
    </w:p>
    <w:p w:rsidR="008C4FFC" w:rsidRPr="00AE57DB" w:rsidRDefault="008C4FFC" w:rsidP="00AE57DB">
      <w:pPr>
        <w:spacing w:line="360" w:lineRule="auto"/>
        <w:jc w:val="both"/>
        <w:rPr>
          <w:rFonts w:cs="Tahoma"/>
          <w:color w:val="000000"/>
        </w:rPr>
      </w:pPr>
    </w:p>
    <w:p w:rsidR="008C4FFC" w:rsidRPr="00C55D13" w:rsidRDefault="008C4FFC" w:rsidP="007B4610">
      <w:pPr>
        <w:numPr>
          <w:ilvl w:val="0"/>
          <w:numId w:val="1"/>
        </w:numPr>
        <w:spacing w:line="360" w:lineRule="auto"/>
        <w:ind w:left="567" w:hanging="567"/>
        <w:jc w:val="both"/>
        <w:rPr>
          <w:rFonts w:cs="Tahoma"/>
          <w:color w:val="000000"/>
          <w:lang w:eastAsia="en-ZW"/>
        </w:rPr>
      </w:pPr>
      <w:r>
        <w:rPr>
          <w:rFonts w:cs="Tahoma"/>
        </w:rPr>
        <w:t xml:space="preserve">Following the review in the revenue projections to year end, and consistent with the Constitution, the original allocation for Inter-Governmental fiscal transfers is being reviewed upwards to </w:t>
      </w:r>
      <w:r w:rsidRPr="00460172">
        <w:rPr>
          <w:rFonts w:cs="Tahoma"/>
        </w:rPr>
        <w:t>ZWL$</w:t>
      </w:r>
      <w:r w:rsidR="00460172" w:rsidRPr="00460172">
        <w:rPr>
          <w:rFonts w:cs="Tahoma"/>
        </w:rPr>
        <w:t>703</w:t>
      </w:r>
      <w:r w:rsidRPr="00460172">
        <w:rPr>
          <w:rFonts w:cs="Tahoma"/>
        </w:rPr>
        <w:t xml:space="preserve"> million</w:t>
      </w:r>
      <w:r>
        <w:rPr>
          <w:rFonts w:cs="Tahoma"/>
        </w:rPr>
        <w:t xml:space="preserve"> which will be distributed to the benefiting institutions in line with the current formula.</w:t>
      </w:r>
    </w:p>
    <w:p w:rsidR="008C4FFC" w:rsidRPr="00C55D13" w:rsidRDefault="008C4FFC" w:rsidP="00AE57DB">
      <w:pPr>
        <w:spacing w:line="360" w:lineRule="auto"/>
        <w:jc w:val="both"/>
        <w:rPr>
          <w:rFonts w:cs="Tahoma"/>
          <w:color w:val="000000"/>
        </w:rPr>
      </w:pPr>
    </w:p>
    <w:p w:rsidR="008C4FFC" w:rsidRPr="00F01288" w:rsidRDefault="008C4FFC" w:rsidP="007B4610">
      <w:pPr>
        <w:numPr>
          <w:ilvl w:val="0"/>
          <w:numId w:val="1"/>
        </w:numPr>
        <w:spacing w:line="360" w:lineRule="auto"/>
        <w:ind w:left="567" w:hanging="567"/>
        <w:jc w:val="both"/>
        <w:rPr>
          <w:rFonts w:cs="Tahoma"/>
          <w:color w:val="000000"/>
          <w:lang w:eastAsia="en-ZW"/>
        </w:rPr>
      </w:pPr>
      <w:r>
        <w:rPr>
          <w:rFonts w:cs="Tahoma"/>
        </w:rPr>
        <w:t xml:space="preserve">The </w:t>
      </w:r>
      <w:r w:rsidRPr="00233B4E">
        <w:rPr>
          <w:rFonts w:cs="Tahoma"/>
          <w:szCs w:val="28"/>
        </w:rPr>
        <w:t>increased</w:t>
      </w:r>
      <w:r>
        <w:rPr>
          <w:rFonts w:cs="Tahoma"/>
        </w:rPr>
        <w:t xml:space="preserve"> funding </w:t>
      </w:r>
      <w:r w:rsidRPr="00F01288">
        <w:rPr>
          <w:rFonts w:cs="Tahoma"/>
        </w:rPr>
        <w:t>should provide impetus to our devolution agenda</w:t>
      </w:r>
      <w:r>
        <w:rPr>
          <w:rFonts w:cs="Tahoma"/>
        </w:rPr>
        <w:t xml:space="preserve"> as well as facilitate implementation of priority and impactful projects </w:t>
      </w:r>
      <w:r w:rsidRPr="00F01288">
        <w:rPr>
          <w:rFonts w:cs="Tahoma"/>
        </w:rPr>
        <w:t xml:space="preserve">at the local level.  </w:t>
      </w:r>
    </w:p>
    <w:p w:rsidR="008C4FFC" w:rsidRPr="00F01288" w:rsidRDefault="008C4FFC" w:rsidP="00AE57DB">
      <w:pPr>
        <w:spacing w:line="360" w:lineRule="auto"/>
        <w:jc w:val="both"/>
        <w:rPr>
          <w:rFonts w:cs="Tahoma"/>
          <w:color w:val="000000"/>
        </w:rPr>
      </w:pPr>
    </w:p>
    <w:p w:rsidR="008C4FFC" w:rsidRPr="000431E0" w:rsidRDefault="008C4FFC" w:rsidP="00233B4E">
      <w:pPr>
        <w:pStyle w:val="Heading3"/>
      </w:pPr>
      <w:bookmarkStart w:id="19" w:name="_Toc15291787"/>
      <w:r w:rsidRPr="000431E0">
        <w:t>Cyclone Idai</w:t>
      </w:r>
      <w:bookmarkEnd w:id="19"/>
    </w:p>
    <w:p w:rsidR="008C4FFC" w:rsidRPr="00F01288" w:rsidRDefault="008C4FFC" w:rsidP="00AE57DB">
      <w:pPr>
        <w:spacing w:line="360" w:lineRule="auto"/>
        <w:jc w:val="both"/>
        <w:rPr>
          <w:rFonts w:cs="Tahoma"/>
          <w:color w:val="000000"/>
        </w:rPr>
      </w:pPr>
    </w:p>
    <w:p w:rsidR="008C4FFC" w:rsidRPr="00C71A21" w:rsidRDefault="008C4FFC" w:rsidP="007B4610">
      <w:pPr>
        <w:numPr>
          <w:ilvl w:val="0"/>
          <w:numId w:val="1"/>
        </w:numPr>
        <w:spacing w:line="360" w:lineRule="auto"/>
        <w:ind w:left="567" w:hanging="567"/>
        <w:jc w:val="both"/>
        <w:rPr>
          <w:rFonts w:cs="Tahoma"/>
          <w:color w:val="000000"/>
        </w:rPr>
      </w:pPr>
      <w:r>
        <w:t xml:space="preserve">Cyclone Idai is the latest natural disaster in a succession of climatic shocks to affect the country and </w:t>
      </w:r>
      <w:r w:rsidRPr="00C71A21">
        <w:rPr>
          <w:rFonts w:cs="Tahoma"/>
          <w:color w:val="000000"/>
        </w:rPr>
        <w:t xml:space="preserve">caused severe flooding in </w:t>
      </w:r>
      <w:hyperlink r:id="rId17" w:tooltip="Chimanimani District" w:history="1">
        <w:r w:rsidRPr="00C71A21">
          <w:rPr>
            <w:rFonts w:cs="Tahoma"/>
            <w:color w:val="000000"/>
            <w:lang w:val="en" w:eastAsia="en-GB"/>
          </w:rPr>
          <w:t>Chimanimani and Chipinge District</w:t>
        </w:r>
      </w:hyperlink>
      <w:r w:rsidRPr="00C71A21">
        <w:rPr>
          <w:rFonts w:cs="Tahoma"/>
          <w:color w:val="000000"/>
          <w:lang w:val="en" w:eastAsia="en-GB"/>
        </w:rPr>
        <w:t>s whilst other districts affected include Buhera, Makoni, Masvingo and Mutare Rural</w:t>
      </w:r>
      <w:r w:rsidR="0018754B">
        <w:rPr>
          <w:rFonts w:cs="Tahoma"/>
          <w:color w:val="000000"/>
          <w:lang w:val="en" w:eastAsia="en-GB"/>
        </w:rPr>
        <w:t xml:space="preserve"> </w:t>
      </w:r>
      <w:r w:rsidR="0018754B" w:rsidRPr="00EF4567">
        <w:rPr>
          <w:rFonts w:cs="Tahoma"/>
          <w:b/>
          <w:szCs w:val="28"/>
        </w:rPr>
        <w:t>[</w:t>
      </w:r>
      <w:r w:rsidR="0018754B">
        <w:rPr>
          <w:rFonts w:cs="Tahoma"/>
          <w:b/>
          <w:szCs w:val="28"/>
        </w:rPr>
        <w:t>Refer to slide 23</w:t>
      </w:r>
      <w:r w:rsidR="0018754B" w:rsidRPr="00EF4567">
        <w:rPr>
          <w:rFonts w:cs="Tahoma"/>
          <w:b/>
          <w:szCs w:val="28"/>
        </w:rPr>
        <w:t>].</w:t>
      </w:r>
    </w:p>
    <w:p w:rsidR="008C4FFC" w:rsidRPr="00AE57DB" w:rsidRDefault="008C4FFC" w:rsidP="00AE57DB">
      <w:pPr>
        <w:spacing w:line="360" w:lineRule="auto"/>
        <w:jc w:val="both"/>
        <w:rPr>
          <w:rFonts w:cs="Tahoma"/>
          <w:color w:val="000000"/>
        </w:rPr>
      </w:pPr>
    </w:p>
    <w:p w:rsidR="008C4FFC" w:rsidRPr="00C71A21" w:rsidRDefault="008C4FFC" w:rsidP="007B4610">
      <w:pPr>
        <w:numPr>
          <w:ilvl w:val="0"/>
          <w:numId w:val="1"/>
        </w:numPr>
        <w:spacing w:line="360" w:lineRule="auto"/>
        <w:ind w:left="567" w:hanging="567"/>
        <w:jc w:val="both"/>
        <w:rPr>
          <w:rFonts w:cs="Tahoma"/>
          <w:color w:val="000000"/>
        </w:rPr>
      </w:pPr>
      <w:r w:rsidRPr="00F01288">
        <w:rPr>
          <w:rFonts w:cs="Tahoma"/>
          <w:color w:val="000000"/>
          <w:lang w:eastAsia="en-ZW"/>
        </w:rPr>
        <w:t xml:space="preserve">Mr Speaker Sir, </w:t>
      </w:r>
      <w:r w:rsidRPr="00C71A21">
        <w:rPr>
          <w:rFonts w:cs="Tahoma"/>
          <w:color w:val="000000"/>
        </w:rPr>
        <w:t xml:space="preserve">I wish at this juncture, to commend Zimbabweans from all walks </w:t>
      </w:r>
      <w:r w:rsidRPr="00233B4E">
        <w:rPr>
          <w:rFonts w:cs="Tahoma"/>
          <w:szCs w:val="28"/>
        </w:rPr>
        <w:t>of</w:t>
      </w:r>
      <w:r w:rsidRPr="00C71A21">
        <w:rPr>
          <w:rFonts w:cs="Tahoma"/>
          <w:color w:val="000000"/>
        </w:rPr>
        <w:t xml:space="preserve"> life, including development partners for the tremendous support towards our recovery efforts.  </w:t>
      </w:r>
    </w:p>
    <w:p w:rsidR="008C4FFC" w:rsidRPr="00AE57DB" w:rsidRDefault="008C4FFC" w:rsidP="00AE57DB">
      <w:pPr>
        <w:spacing w:line="360" w:lineRule="auto"/>
        <w:jc w:val="both"/>
        <w:rPr>
          <w:rFonts w:cs="Tahoma"/>
          <w:color w:val="000000"/>
        </w:rPr>
      </w:pPr>
    </w:p>
    <w:p w:rsidR="008C4FFC" w:rsidRPr="006F6AD7" w:rsidRDefault="008C4FFC" w:rsidP="007B4610">
      <w:pPr>
        <w:numPr>
          <w:ilvl w:val="0"/>
          <w:numId w:val="1"/>
        </w:numPr>
        <w:spacing w:line="360" w:lineRule="auto"/>
        <w:ind w:left="567" w:hanging="567"/>
        <w:jc w:val="both"/>
        <w:rPr>
          <w:rFonts w:cs="Tahoma"/>
          <w:sz w:val="28"/>
          <w:szCs w:val="28"/>
        </w:rPr>
      </w:pPr>
      <w:r w:rsidRPr="00C71A21">
        <w:rPr>
          <w:rFonts w:cs="Tahoma"/>
          <w:color w:val="000000"/>
        </w:rPr>
        <w:t xml:space="preserve">To sustain ongoing efforts in restoring damaged infrastructure and livelihoods for </w:t>
      </w:r>
      <w:r w:rsidRPr="00233B4E">
        <w:rPr>
          <w:rFonts w:cs="Tahoma"/>
          <w:szCs w:val="28"/>
        </w:rPr>
        <w:t>affected</w:t>
      </w:r>
      <w:r w:rsidRPr="00C71A21">
        <w:rPr>
          <w:rFonts w:cs="Tahoma"/>
          <w:color w:val="000000"/>
        </w:rPr>
        <w:t xml:space="preserve"> communities, an amount of </w:t>
      </w:r>
      <w:r w:rsidRPr="00305F57">
        <w:rPr>
          <w:rFonts w:cs="Tahoma"/>
          <w:color w:val="000000"/>
        </w:rPr>
        <w:t>ZW$</w:t>
      </w:r>
      <w:r w:rsidR="00305F57" w:rsidRPr="00305F57">
        <w:rPr>
          <w:rFonts w:cs="Tahoma"/>
          <w:color w:val="000000"/>
        </w:rPr>
        <w:t>414.3</w:t>
      </w:r>
      <w:r w:rsidRPr="00305F57">
        <w:rPr>
          <w:rFonts w:cs="Tahoma"/>
          <w:color w:val="000000"/>
        </w:rPr>
        <w:t xml:space="preserve"> million</w:t>
      </w:r>
      <w:r w:rsidRPr="00C71A21">
        <w:rPr>
          <w:rFonts w:cs="Tahoma"/>
          <w:color w:val="000000"/>
        </w:rPr>
        <w:t xml:space="preserve"> in additional funding has been set aside in the Budget</w:t>
      </w:r>
      <w:r>
        <w:rPr>
          <w:rFonts w:cs="Tahoma"/>
          <w:color w:val="000000"/>
        </w:rPr>
        <w:t xml:space="preserve">. </w:t>
      </w:r>
      <w:r w:rsidRPr="00C71A21">
        <w:rPr>
          <w:rFonts w:cs="Tahoma"/>
          <w:color w:val="000000"/>
        </w:rPr>
        <w:t xml:space="preserve"> </w:t>
      </w:r>
    </w:p>
    <w:p w:rsidR="008C4FFC" w:rsidRPr="00AE57DB" w:rsidRDefault="008C4FFC" w:rsidP="00AE57DB">
      <w:pPr>
        <w:spacing w:line="360" w:lineRule="auto"/>
        <w:jc w:val="both"/>
        <w:rPr>
          <w:rFonts w:cs="Tahoma"/>
          <w:color w:val="000000"/>
        </w:rPr>
      </w:pPr>
    </w:p>
    <w:p w:rsidR="008C4FFC" w:rsidRPr="000431E0" w:rsidRDefault="008C4FFC" w:rsidP="00233B4E">
      <w:pPr>
        <w:pStyle w:val="Heading3"/>
      </w:pPr>
      <w:r w:rsidRPr="000431E0">
        <w:t xml:space="preserve">Support to </w:t>
      </w:r>
      <w:r w:rsidR="00FA419F" w:rsidRPr="000431E0">
        <w:t xml:space="preserve">Utilities </w:t>
      </w:r>
    </w:p>
    <w:p w:rsidR="008C4FFC" w:rsidRPr="00AE57DB" w:rsidRDefault="008C4FFC" w:rsidP="00AE57DB">
      <w:pPr>
        <w:spacing w:line="360" w:lineRule="auto"/>
        <w:jc w:val="both"/>
        <w:rPr>
          <w:rFonts w:cs="Tahoma"/>
          <w:color w:val="000000"/>
        </w:rPr>
      </w:pPr>
    </w:p>
    <w:p w:rsidR="008C4FFC" w:rsidRDefault="008C4FFC" w:rsidP="007B4610">
      <w:pPr>
        <w:numPr>
          <w:ilvl w:val="0"/>
          <w:numId w:val="1"/>
        </w:numPr>
        <w:spacing w:line="360" w:lineRule="auto"/>
        <w:ind w:left="567" w:hanging="567"/>
        <w:jc w:val="both"/>
        <w:rPr>
          <w:rFonts w:cs="Tahoma"/>
        </w:rPr>
      </w:pPr>
      <w:r w:rsidRPr="008D6300">
        <w:rPr>
          <w:rFonts w:cs="Tahoma"/>
        </w:rPr>
        <w:t xml:space="preserve">In line with the thrust of non-accumulation of arrears and taking into account market developments, a supplementary budget of </w:t>
      </w:r>
      <w:r>
        <w:rPr>
          <w:rFonts w:cs="Tahoma"/>
        </w:rPr>
        <w:t>ZWL$</w:t>
      </w:r>
      <w:r w:rsidRPr="008D6300">
        <w:rPr>
          <w:rFonts w:cs="Tahoma"/>
        </w:rPr>
        <w:t xml:space="preserve">120 million is being </w:t>
      </w:r>
      <w:r w:rsidRPr="008D6300">
        <w:rPr>
          <w:rFonts w:cs="Tahoma"/>
        </w:rPr>
        <w:lastRenderedPageBreak/>
        <w:t>proposed towards utilities such as telephone, water and rates, electricity and vehicle hire as well as office accommodation.</w:t>
      </w:r>
    </w:p>
    <w:p w:rsidR="00FA419F" w:rsidRPr="00AE57DB" w:rsidRDefault="00FA419F" w:rsidP="00AE57DB">
      <w:pPr>
        <w:spacing w:line="360" w:lineRule="auto"/>
        <w:jc w:val="both"/>
        <w:rPr>
          <w:rFonts w:cs="Tahoma"/>
          <w:color w:val="000000"/>
        </w:rPr>
      </w:pPr>
    </w:p>
    <w:p w:rsidR="006A7D25" w:rsidRDefault="00FA419F" w:rsidP="007B4610">
      <w:pPr>
        <w:numPr>
          <w:ilvl w:val="0"/>
          <w:numId w:val="1"/>
        </w:numPr>
        <w:spacing w:line="360" w:lineRule="auto"/>
        <w:ind w:left="567" w:hanging="567"/>
        <w:jc w:val="both"/>
        <w:rPr>
          <w:rFonts w:cs="Tahoma"/>
        </w:rPr>
      </w:pPr>
      <w:r w:rsidRPr="00233B4E">
        <w:rPr>
          <w:rFonts w:cs="Tahoma"/>
          <w:szCs w:val="28"/>
        </w:rPr>
        <w:t>Settlement</w:t>
      </w:r>
      <w:r>
        <w:rPr>
          <w:rFonts w:cs="Tahoma"/>
        </w:rPr>
        <w:t xml:space="preserve"> of Government arrears to these utilities is also a way of capacitating and capitalising them. </w:t>
      </w:r>
    </w:p>
    <w:p w:rsidR="006A7D25" w:rsidRPr="00AE57DB" w:rsidRDefault="006A7D25" w:rsidP="00AE57DB">
      <w:pPr>
        <w:spacing w:line="360" w:lineRule="auto"/>
        <w:jc w:val="both"/>
        <w:rPr>
          <w:rFonts w:cs="Tahoma"/>
          <w:color w:val="000000"/>
        </w:rPr>
      </w:pPr>
    </w:p>
    <w:p w:rsidR="00FA419F" w:rsidRPr="008D6300" w:rsidRDefault="006A7D25" w:rsidP="007B4610">
      <w:pPr>
        <w:numPr>
          <w:ilvl w:val="0"/>
          <w:numId w:val="1"/>
        </w:numPr>
        <w:spacing w:line="360" w:lineRule="auto"/>
        <w:ind w:left="567" w:hanging="567"/>
        <w:jc w:val="both"/>
        <w:rPr>
          <w:rFonts w:cs="Tahoma"/>
        </w:rPr>
      </w:pPr>
      <w:r>
        <w:rPr>
          <w:rFonts w:cs="Tahoma"/>
        </w:rPr>
        <w:t xml:space="preserve">Mr </w:t>
      </w:r>
      <w:r w:rsidRPr="00233B4E">
        <w:rPr>
          <w:rFonts w:cs="Tahoma"/>
          <w:szCs w:val="28"/>
        </w:rPr>
        <w:t>Speaker</w:t>
      </w:r>
      <w:r>
        <w:rPr>
          <w:rFonts w:cs="Tahoma"/>
        </w:rPr>
        <w:t xml:space="preserve"> Sir, it is also disconcerting to note accumulation of arrears to ZESA by corporates, households and other entities, irrespective of sub-optimal tariff levels</w:t>
      </w:r>
      <w:r w:rsidR="00200496">
        <w:rPr>
          <w:rFonts w:cs="Tahoma"/>
        </w:rPr>
        <w:t xml:space="preserve"> obtaining</w:t>
      </w:r>
      <w:r>
        <w:rPr>
          <w:rFonts w:cs="Tahoma"/>
        </w:rPr>
        <w:t xml:space="preserve">, and therefore urge all users to be responsible and pay up for services received. This also refers to various outstanding consumer obligations to local authorities. </w:t>
      </w:r>
    </w:p>
    <w:p w:rsidR="004D6DBA" w:rsidRPr="00AE57DB" w:rsidRDefault="004D6DBA" w:rsidP="00357695">
      <w:pPr>
        <w:spacing w:line="360" w:lineRule="auto"/>
        <w:jc w:val="both"/>
        <w:rPr>
          <w:rFonts w:cs="Tahoma"/>
          <w:color w:val="000000"/>
        </w:rPr>
      </w:pPr>
    </w:p>
    <w:p w:rsidR="006C70D3" w:rsidRPr="004D6DBA" w:rsidRDefault="00357695" w:rsidP="00233B4E">
      <w:pPr>
        <w:pStyle w:val="Heading3"/>
      </w:pPr>
      <w:r>
        <w:t xml:space="preserve">Social Safety Nets </w:t>
      </w:r>
      <w:r w:rsidR="00147A70">
        <w:t>for Vulnerable Groups</w:t>
      </w:r>
    </w:p>
    <w:p w:rsidR="004D6DBA" w:rsidRPr="00AE57DB" w:rsidRDefault="004D6DBA" w:rsidP="00AE57DB">
      <w:pPr>
        <w:spacing w:line="360" w:lineRule="auto"/>
        <w:jc w:val="both"/>
        <w:rPr>
          <w:rFonts w:cs="Tahoma"/>
          <w:color w:val="000000"/>
        </w:rPr>
      </w:pPr>
    </w:p>
    <w:p w:rsidR="004D6DBA" w:rsidRDefault="004D6DBA" w:rsidP="007B4610">
      <w:pPr>
        <w:numPr>
          <w:ilvl w:val="0"/>
          <w:numId w:val="1"/>
        </w:numPr>
        <w:spacing w:line="360" w:lineRule="auto"/>
        <w:ind w:left="567" w:hanging="567"/>
        <w:jc w:val="both"/>
        <w:rPr>
          <w:rFonts w:cs="Tahoma"/>
        </w:rPr>
      </w:pPr>
      <w:r w:rsidRPr="008D6300">
        <w:rPr>
          <w:rFonts w:cs="Tahoma"/>
        </w:rPr>
        <w:t>The adverse macro-economic environment</w:t>
      </w:r>
      <w:r w:rsidR="00147A70">
        <w:rPr>
          <w:rFonts w:cs="Tahoma"/>
        </w:rPr>
        <w:t xml:space="preserve"> caused by drought and cyclone </w:t>
      </w:r>
      <w:r w:rsidRPr="008D6300">
        <w:rPr>
          <w:rFonts w:cs="Tahoma"/>
        </w:rPr>
        <w:t>requires Government to support vulnerable groups with support mechanisms that allow them to withstand the negative shocks to their livelihoods.</w:t>
      </w:r>
    </w:p>
    <w:p w:rsidR="00D96BBD" w:rsidRPr="00AE57DB" w:rsidRDefault="00D96BBD" w:rsidP="00D96BBD">
      <w:pPr>
        <w:spacing w:line="360" w:lineRule="auto"/>
        <w:jc w:val="both"/>
        <w:rPr>
          <w:rFonts w:cs="Tahoma"/>
          <w:color w:val="000000"/>
        </w:rPr>
      </w:pPr>
    </w:p>
    <w:p w:rsidR="004D6DBA" w:rsidRPr="008D6300" w:rsidRDefault="004D6DBA" w:rsidP="007B4610">
      <w:pPr>
        <w:numPr>
          <w:ilvl w:val="0"/>
          <w:numId w:val="1"/>
        </w:numPr>
        <w:spacing w:line="360" w:lineRule="auto"/>
        <w:ind w:left="567" w:hanging="567"/>
        <w:jc w:val="both"/>
        <w:rPr>
          <w:rFonts w:cs="Tahoma"/>
        </w:rPr>
      </w:pPr>
      <w:r w:rsidRPr="00233B4E">
        <w:rPr>
          <w:rFonts w:cs="Tahoma"/>
          <w:szCs w:val="28"/>
        </w:rPr>
        <w:t>According</w:t>
      </w:r>
      <w:r w:rsidRPr="008D6300">
        <w:rPr>
          <w:rFonts w:cs="Tahoma"/>
        </w:rPr>
        <w:t xml:space="preserve"> to the Zimbabwe Vulnerability Assessment 2019 Livelihoods Assessment, 59% (about 5.5 million people) of the rural population will be food insecure during the peak hunger period.</w:t>
      </w:r>
    </w:p>
    <w:p w:rsidR="004D6DBA" w:rsidRPr="00AE57DB" w:rsidRDefault="004D6DBA" w:rsidP="00AE57DB">
      <w:pPr>
        <w:spacing w:line="360" w:lineRule="auto"/>
        <w:jc w:val="both"/>
        <w:rPr>
          <w:rFonts w:cs="Tahoma"/>
          <w:color w:val="000000"/>
        </w:rPr>
      </w:pPr>
    </w:p>
    <w:p w:rsidR="00D96BBD" w:rsidRPr="008D6300" w:rsidRDefault="00D96BBD" w:rsidP="007B4610">
      <w:pPr>
        <w:numPr>
          <w:ilvl w:val="0"/>
          <w:numId w:val="1"/>
        </w:numPr>
        <w:spacing w:line="360" w:lineRule="auto"/>
        <w:ind w:left="567" w:hanging="567"/>
        <w:jc w:val="both"/>
        <w:rPr>
          <w:rFonts w:cs="Tahoma"/>
        </w:rPr>
      </w:pPr>
      <w:r>
        <w:rPr>
          <w:rFonts w:cs="Tahoma"/>
        </w:rPr>
        <w:t xml:space="preserve">In </w:t>
      </w:r>
      <w:r w:rsidRPr="00233B4E">
        <w:rPr>
          <w:rFonts w:cs="Tahoma"/>
          <w:szCs w:val="28"/>
        </w:rPr>
        <w:t>terms</w:t>
      </w:r>
      <w:r>
        <w:rPr>
          <w:rFonts w:cs="Tahoma"/>
        </w:rPr>
        <w:t xml:space="preserve"> of support to these groups, </w:t>
      </w:r>
      <w:r w:rsidR="00842AAF">
        <w:rPr>
          <w:rFonts w:cs="Tahoma"/>
        </w:rPr>
        <w:t xml:space="preserve">Government has so far </w:t>
      </w:r>
      <w:r w:rsidR="00056A6D">
        <w:rPr>
          <w:rFonts w:cs="Tahoma"/>
        </w:rPr>
        <w:t xml:space="preserve">distributed 189 000 tons of grain in support of 757 000 households. The beneficiaries are in both rural and urban areas. The </w:t>
      </w:r>
      <w:r>
        <w:rPr>
          <w:rFonts w:cs="Tahoma"/>
        </w:rPr>
        <w:t>following table gives cumulative grain distribution by province for the period January to June 2019</w:t>
      </w:r>
      <w:r w:rsidR="00233B4E">
        <w:rPr>
          <w:rFonts w:cs="Tahoma"/>
        </w:rPr>
        <w:t xml:space="preserve"> </w:t>
      </w:r>
      <w:r w:rsidR="00233B4E" w:rsidRPr="00EF4567">
        <w:rPr>
          <w:rFonts w:cs="Tahoma"/>
          <w:b/>
          <w:szCs w:val="28"/>
        </w:rPr>
        <w:t>[</w:t>
      </w:r>
      <w:r w:rsidR="00233B4E">
        <w:rPr>
          <w:rFonts w:cs="Tahoma"/>
          <w:b/>
          <w:szCs w:val="28"/>
        </w:rPr>
        <w:t xml:space="preserve">Refer to slide </w:t>
      </w:r>
      <w:r w:rsidR="0018754B">
        <w:rPr>
          <w:rFonts w:cs="Tahoma"/>
          <w:b/>
          <w:szCs w:val="28"/>
        </w:rPr>
        <w:t>24</w:t>
      </w:r>
      <w:r w:rsidR="00233B4E">
        <w:rPr>
          <w:rFonts w:cs="Tahoma"/>
          <w:b/>
          <w:szCs w:val="28"/>
        </w:rPr>
        <w:t>]</w:t>
      </w:r>
      <w:r>
        <w:rPr>
          <w:rFonts w:cs="Tahoma"/>
        </w:rPr>
        <w:t>.</w:t>
      </w:r>
    </w:p>
    <w:p w:rsidR="00D96BBD" w:rsidRPr="00AE57DB" w:rsidRDefault="00D96BBD" w:rsidP="00AE57DB">
      <w:pPr>
        <w:spacing w:line="360" w:lineRule="auto"/>
        <w:jc w:val="both"/>
        <w:rPr>
          <w:rFonts w:cs="Tahoma"/>
          <w:color w:val="000000"/>
        </w:rPr>
      </w:pPr>
    </w:p>
    <w:p w:rsidR="00D96BBD" w:rsidRPr="00AE57DB" w:rsidRDefault="00D96BBD" w:rsidP="00D96BBD">
      <w:pPr>
        <w:ind w:left="709"/>
        <w:rPr>
          <w:rFonts w:cs="Tahoma"/>
          <w:b/>
          <w:sz w:val="20"/>
          <w:szCs w:val="20"/>
        </w:rPr>
      </w:pPr>
      <w:r w:rsidRPr="00AE57DB">
        <w:rPr>
          <w:rFonts w:cs="Tahoma"/>
          <w:b/>
          <w:sz w:val="20"/>
          <w:szCs w:val="20"/>
        </w:rPr>
        <w:t>Cumulative Grain Distribution by Province Jan- Jun. 2019</w:t>
      </w:r>
    </w:p>
    <w:tbl>
      <w:tblPr>
        <w:tblStyle w:val="GridTable4-Accent5"/>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381"/>
        <w:gridCol w:w="1499"/>
      </w:tblGrid>
      <w:tr w:rsidR="00D96BBD" w:rsidRPr="00AE57DB" w:rsidTr="00AE57DB">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right w:val="none" w:sz="0" w:space="0" w:color="auto"/>
            </w:tcBorders>
            <w:shd w:val="clear" w:color="auto" w:fill="002060"/>
          </w:tcPr>
          <w:p w:rsidR="00D96BBD" w:rsidRPr="00AE57DB" w:rsidRDefault="00D96BBD" w:rsidP="00D96BBD">
            <w:pPr>
              <w:rPr>
                <w:rFonts w:cs="Tahoma"/>
                <w:sz w:val="18"/>
              </w:rPr>
            </w:pPr>
            <w:r w:rsidRPr="00AE57DB">
              <w:rPr>
                <w:rFonts w:cs="Tahoma"/>
                <w:sz w:val="18"/>
              </w:rPr>
              <w:t xml:space="preserve">National </w:t>
            </w:r>
          </w:p>
        </w:tc>
        <w:tc>
          <w:tcPr>
            <w:tcW w:w="1381" w:type="dxa"/>
            <w:tcBorders>
              <w:top w:val="none" w:sz="0" w:space="0" w:color="auto"/>
              <w:left w:val="none" w:sz="0" w:space="0" w:color="auto"/>
              <w:bottom w:val="none" w:sz="0" w:space="0" w:color="auto"/>
              <w:right w:val="none" w:sz="0" w:space="0" w:color="auto"/>
            </w:tcBorders>
            <w:shd w:val="clear" w:color="auto" w:fill="002060"/>
          </w:tcPr>
          <w:p w:rsidR="00AE57DB" w:rsidRDefault="00AE57DB" w:rsidP="00AE57DB">
            <w:pPr>
              <w:jc w:val="center"/>
              <w:cnfStyle w:val="100000000000" w:firstRow="1" w:lastRow="0" w:firstColumn="0" w:lastColumn="0" w:oddVBand="0" w:evenVBand="0" w:oddHBand="0" w:evenHBand="0" w:firstRowFirstColumn="0" w:firstRowLastColumn="0" w:lastRowFirstColumn="0" w:lastRowLastColumn="0"/>
              <w:rPr>
                <w:rFonts w:cs="Tahoma"/>
                <w:sz w:val="18"/>
              </w:rPr>
            </w:pPr>
            <w:r>
              <w:rPr>
                <w:rFonts w:cs="Tahoma"/>
                <w:sz w:val="18"/>
              </w:rPr>
              <w:t>Number of</w:t>
            </w:r>
          </w:p>
          <w:p w:rsidR="00D96BBD" w:rsidRPr="00AE57DB" w:rsidRDefault="00D96BBD" w:rsidP="00AE57DB">
            <w:pPr>
              <w:jc w:val="center"/>
              <w:cnfStyle w:val="100000000000" w:firstRow="1" w:lastRow="0" w:firstColumn="0" w:lastColumn="0" w:oddVBand="0" w:evenVBand="0" w:oddHBand="0" w:evenHBand="0" w:firstRowFirstColumn="0" w:firstRowLastColumn="0" w:lastRowFirstColumn="0" w:lastRowLastColumn="0"/>
              <w:rPr>
                <w:rFonts w:cs="Tahoma"/>
                <w:sz w:val="18"/>
              </w:rPr>
            </w:pPr>
            <w:r w:rsidRPr="00AE57DB">
              <w:rPr>
                <w:rFonts w:cs="Tahoma"/>
                <w:sz w:val="18"/>
              </w:rPr>
              <w:t>Households</w:t>
            </w:r>
          </w:p>
        </w:tc>
        <w:tc>
          <w:tcPr>
            <w:tcW w:w="1499" w:type="dxa"/>
            <w:tcBorders>
              <w:top w:val="none" w:sz="0" w:space="0" w:color="auto"/>
              <w:left w:val="none" w:sz="0" w:space="0" w:color="auto"/>
              <w:bottom w:val="none" w:sz="0" w:space="0" w:color="auto"/>
              <w:right w:val="none" w:sz="0" w:space="0" w:color="auto"/>
            </w:tcBorders>
            <w:shd w:val="clear" w:color="auto" w:fill="002060"/>
          </w:tcPr>
          <w:p w:rsidR="00AE57DB" w:rsidRDefault="00AE57DB" w:rsidP="00D96BBD">
            <w:pPr>
              <w:jc w:val="right"/>
              <w:cnfStyle w:val="100000000000" w:firstRow="1" w:lastRow="0" w:firstColumn="0" w:lastColumn="0" w:oddVBand="0" w:evenVBand="0" w:oddHBand="0" w:evenHBand="0" w:firstRowFirstColumn="0" w:firstRowLastColumn="0" w:lastRowFirstColumn="0" w:lastRowLastColumn="0"/>
              <w:rPr>
                <w:rFonts w:cs="Tahoma"/>
                <w:sz w:val="18"/>
              </w:rPr>
            </w:pPr>
            <w:r>
              <w:rPr>
                <w:rFonts w:cs="Tahoma"/>
                <w:sz w:val="18"/>
              </w:rPr>
              <w:t>Cumulative</w:t>
            </w:r>
          </w:p>
          <w:p w:rsidR="00D96BBD" w:rsidRPr="00AE57DB" w:rsidRDefault="00D96BBD" w:rsidP="00D96BBD">
            <w:pPr>
              <w:jc w:val="right"/>
              <w:cnfStyle w:val="100000000000" w:firstRow="1" w:lastRow="0" w:firstColumn="0" w:lastColumn="0" w:oddVBand="0" w:evenVBand="0" w:oddHBand="0" w:evenHBand="0" w:firstRowFirstColumn="0" w:firstRowLastColumn="0" w:lastRowFirstColumn="0" w:lastRowLastColumn="0"/>
              <w:rPr>
                <w:rFonts w:cs="Tahoma"/>
                <w:sz w:val="18"/>
              </w:rPr>
            </w:pPr>
            <w:r w:rsidRPr="00AE57DB">
              <w:rPr>
                <w:rFonts w:cs="Tahoma"/>
                <w:sz w:val="18"/>
              </w:rPr>
              <w:t>Distributions</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Manicaland</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80,285</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24,558.53</w:t>
            </w:r>
          </w:p>
        </w:tc>
      </w:tr>
      <w:tr w:rsidR="00D96BBD" w:rsidRPr="00D96BBD" w:rsidTr="00AE57DB">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Mashonaland Central</w:t>
            </w:r>
          </w:p>
        </w:tc>
        <w:tc>
          <w:tcPr>
            <w:tcW w:w="1381"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70,080</w:t>
            </w:r>
          </w:p>
        </w:tc>
        <w:tc>
          <w:tcPr>
            <w:tcW w:w="1499"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21,209.00 </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Mashonaland East</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65,627</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19,755.89</w:t>
            </w:r>
          </w:p>
        </w:tc>
      </w:tr>
      <w:tr w:rsidR="00D96BBD" w:rsidRPr="00D96BBD" w:rsidTr="00AE57DB">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Mashonaland West</w:t>
            </w:r>
          </w:p>
        </w:tc>
        <w:tc>
          <w:tcPr>
            <w:tcW w:w="1381"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84,552</w:t>
            </w:r>
          </w:p>
        </w:tc>
        <w:tc>
          <w:tcPr>
            <w:tcW w:w="1499"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19,756.71</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Masvingo</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134,719</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37,016.06</w:t>
            </w:r>
          </w:p>
        </w:tc>
      </w:tr>
      <w:tr w:rsidR="00D96BBD" w:rsidRPr="00D96BBD" w:rsidTr="00AE57DB">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Matabeleland North</w:t>
            </w:r>
          </w:p>
        </w:tc>
        <w:tc>
          <w:tcPr>
            <w:tcW w:w="1381"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51,810</w:t>
            </w:r>
          </w:p>
        </w:tc>
        <w:tc>
          <w:tcPr>
            <w:tcW w:w="1499"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11,807.05</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lastRenderedPageBreak/>
              <w:t>Matabeleland South</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68,380</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16,202.65</w:t>
            </w:r>
          </w:p>
        </w:tc>
      </w:tr>
      <w:tr w:rsidR="00D96BBD" w:rsidRPr="00D96BBD" w:rsidTr="00AE57DB">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Midlands</w:t>
            </w:r>
          </w:p>
        </w:tc>
        <w:tc>
          <w:tcPr>
            <w:tcW w:w="1381"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176,290</w:t>
            </w:r>
          </w:p>
        </w:tc>
        <w:tc>
          <w:tcPr>
            <w:tcW w:w="1499"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34,766.75</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Bulawayo</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12,968</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 xml:space="preserve">     990.05</w:t>
            </w:r>
          </w:p>
        </w:tc>
      </w:tr>
      <w:tr w:rsidR="00D96BBD" w:rsidRPr="00D96BBD" w:rsidTr="00AE57DB">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Harare</w:t>
            </w:r>
          </w:p>
        </w:tc>
        <w:tc>
          <w:tcPr>
            <w:tcW w:w="1381"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12,269</w:t>
            </w:r>
          </w:p>
        </w:tc>
        <w:tc>
          <w:tcPr>
            <w:tcW w:w="1499" w:type="dxa"/>
          </w:tcPr>
          <w:p w:rsidR="00D96BBD" w:rsidRPr="00D96BBD" w:rsidRDefault="00D96BBD" w:rsidP="00D96BBD">
            <w:pPr>
              <w:jc w:val="right"/>
              <w:cnfStyle w:val="000000000000" w:firstRow="0" w:lastRow="0" w:firstColumn="0" w:lastColumn="0" w:oddVBand="0" w:evenVBand="0" w:oddHBand="0" w:evenHBand="0" w:firstRowFirstColumn="0" w:firstRowLastColumn="0" w:lastRowFirstColumn="0" w:lastRowLastColumn="0"/>
              <w:rPr>
                <w:rFonts w:cs="Tahoma"/>
                <w:sz w:val="18"/>
              </w:rPr>
            </w:pPr>
            <w:r w:rsidRPr="00D96BBD">
              <w:rPr>
                <w:rFonts w:cs="Tahoma"/>
                <w:sz w:val="18"/>
              </w:rPr>
              <w:t xml:space="preserve">   2,979.83</w:t>
            </w:r>
          </w:p>
        </w:tc>
      </w:tr>
      <w:tr w:rsidR="00D96BBD" w:rsidRPr="00D96BBD" w:rsidTr="00AE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00D96BBD" w:rsidRPr="00D96BBD" w:rsidRDefault="00D96BBD" w:rsidP="00D96BBD">
            <w:pPr>
              <w:rPr>
                <w:rFonts w:cs="Tahoma"/>
                <w:sz w:val="18"/>
              </w:rPr>
            </w:pPr>
            <w:r w:rsidRPr="00D96BBD">
              <w:rPr>
                <w:rFonts w:cs="Tahoma"/>
                <w:sz w:val="18"/>
              </w:rPr>
              <w:t>Total</w:t>
            </w:r>
          </w:p>
        </w:tc>
        <w:tc>
          <w:tcPr>
            <w:tcW w:w="1381"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756,980</w:t>
            </w:r>
          </w:p>
        </w:tc>
        <w:tc>
          <w:tcPr>
            <w:tcW w:w="1499" w:type="dxa"/>
          </w:tcPr>
          <w:p w:rsidR="00D96BBD" w:rsidRPr="00D96BBD" w:rsidRDefault="00D96BBD" w:rsidP="00D96BBD">
            <w:pPr>
              <w:jc w:val="right"/>
              <w:cnfStyle w:val="000000100000" w:firstRow="0" w:lastRow="0" w:firstColumn="0" w:lastColumn="0" w:oddVBand="0" w:evenVBand="0" w:oddHBand="1" w:evenHBand="0" w:firstRowFirstColumn="0" w:firstRowLastColumn="0" w:lastRowFirstColumn="0" w:lastRowLastColumn="0"/>
              <w:rPr>
                <w:rFonts w:cs="Tahoma"/>
                <w:sz w:val="18"/>
              </w:rPr>
            </w:pPr>
            <w:r w:rsidRPr="00D96BBD">
              <w:rPr>
                <w:rFonts w:cs="Tahoma"/>
                <w:sz w:val="18"/>
              </w:rPr>
              <w:t>189,042.52</w:t>
            </w:r>
          </w:p>
        </w:tc>
      </w:tr>
    </w:tbl>
    <w:p w:rsidR="00D96BBD" w:rsidRPr="00233B4E" w:rsidRDefault="00D96BBD" w:rsidP="00233B4E">
      <w:pPr>
        <w:spacing w:line="360" w:lineRule="auto"/>
        <w:jc w:val="both"/>
        <w:rPr>
          <w:rFonts w:cs="Tahoma"/>
          <w:color w:val="000000"/>
        </w:rPr>
      </w:pPr>
    </w:p>
    <w:p w:rsidR="004D6DBA" w:rsidRPr="008D6300" w:rsidRDefault="004D6DBA" w:rsidP="007B4610">
      <w:pPr>
        <w:numPr>
          <w:ilvl w:val="0"/>
          <w:numId w:val="1"/>
        </w:numPr>
        <w:spacing w:line="360" w:lineRule="auto"/>
        <w:ind w:left="567" w:hanging="567"/>
        <w:jc w:val="both"/>
        <w:rPr>
          <w:rFonts w:cs="Tahoma"/>
        </w:rPr>
      </w:pPr>
      <w:r w:rsidRPr="008D6300">
        <w:rPr>
          <w:rFonts w:cs="Tahoma"/>
        </w:rPr>
        <w:t xml:space="preserve">Government has identified and scaled up social safety net programmes </w:t>
      </w:r>
      <w:r w:rsidR="00357695">
        <w:rPr>
          <w:rFonts w:cs="Tahoma"/>
        </w:rPr>
        <w:t xml:space="preserve">under </w:t>
      </w:r>
      <w:r w:rsidRPr="008D6300">
        <w:rPr>
          <w:rFonts w:cs="Tahoma"/>
        </w:rPr>
        <w:t>health, education and social protection</w:t>
      </w:r>
      <w:r w:rsidR="00357695">
        <w:rPr>
          <w:rFonts w:cs="Tahoma"/>
        </w:rPr>
        <w:t xml:space="preserve">, </w:t>
      </w:r>
      <w:r w:rsidRPr="008D6300">
        <w:rPr>
          <w:rFonts w:cs="Tahoma"/>
        </w:rPr>
        <w:t xml:space="preserve">which will see the initial budget increasing from </w:t>
      </w:r>
      <w:r>
        <w:rPr>
          <w:rFonts w:cs="Tahoma"/>
        </w:rPr>
        <w:t>ZWL$</w:t>
      </w:r>
      <w:r w:rsidRPr="008D6300">
        <w:rPr>
          <w:rFonts w:cs="Tahoma"/>
        </w:rPr>
        <w:t xml:space="preserve">267.6 million to </w:t>
      </w:r>
      <w:r>
        <w:rPr>
          <w:rFonts w:cs="Tahoma"/>
        </w:rPr>
        <w:t>ZWL$</w:t>
      </w:r>
      <w:r w:rsidRPr="008D6300">
        <w:rPr>
          <w:rFonts w:cs="Tahoma"/>
        </w:rPr>
        <w:t>1.135 billion, broken down as follows:-</w:t>
      </w:r>
    </w:p>
    <w:p w:rsidR="004D6DBA" w:rsidRPr="00233B4E" w:rsidRDefault="004D6DBA" w:rsidP="00233B4E">
      <w:pPr>
        <w:spacing w:line="360" w:lineRule="auto"/>
        <w:jc w:val="both"/>
        <w:rPr>
          <w:rFonts w:cs="Tahoma"/>
          <w:color w:val="000000"/>
        </w:rPr>
      </w:pPr>
    </w:p>
    <w:p w:rsidR="004D6DBA" w:rsidRPr="008D6300" w:rsidRDefault="004D6DBA" w:rsidP="007B4610">
      <w:pPr>
        <w:numPr>
          <w:ilvl w:val="0"/>
          <w:numId w:val="3"/>
        </w:numPr>
        <w:spacing w:line="360" w:lineRule="auto"/>
        <w:ind w:left="1134" w:hanging="567"/>
        <w:jc w:val="both"/>
        <w:rPr>
          <w:rFonts w:cs="Tahoma"/>
        </w:rPr>
      </w:pPr>
      <w:r w:rsidRPr="008D6300">
        <w:rPr>
          <w:rFonts w:cs="Tahoma"/>
        </w:rPr>
        <w:t>Social Protection</w:t>
      </w:r>
      <w:r w:rsidR="00357695">
        <w:rPr>
          <w:rFonts w:cs="Tahoma"/>
        </w:rPr>
        <w:t xml:space="preserve">: </w:t>
      </w:r>
      <w:r w:rsidR="00357695">
        <w:rPr>
          <w:rFonts w:cs="Tahoma"/>
        </w:rPr>
        <w:tab/>
      </w:r>
      <w:r>
        <w:rPr>
          <w:rFonts w:cs="Tahoma"/>
        </w:rPr>
        <w:t>ZWL$</w:t>
      </w:r>
      <w:r w:rsidRPr="008D6300">
        <w:rPr>
          <w:rFonts w:cs="Tahoma"/>
        </w:rPr>
        <w:t>811.9 million</w:t>
      </w:r>
      <w:r w:rsidR="00357695">
        <w:rPr>
          <w:rFonts w:cs="Tahoma"/>
        </w:rPr>
        <w:t>;</w:t>
      </w:r>
    </w:p>
    <w:p w:rsidR="004D6DBA" w:rsidRPr="008D6300" w:rsidRDefault="004D6DBA" w:rsidP="007B4610">
      <w:pPr>
        <w:numPr>
          <w:ilvl w:val="0"/>
          <w:numId w:val="3"/>
        </w:numPr>
        <w:spacing w:line="360" w:lineRule="auto"/>
        <w:ind w:left="1134" w:hanging="567"/>
        <w:jc w:val="both"/>
        <w:rPr>
          <w:rFonts w:cs="Tahoma"/>
        </w:rPr>
      </w:pPr>
      <w:r w:rsidRPr="008D6300">
        <w:rPr>
          <w:rFonts w:cs="Tahoma"/>
        </w:rPr>
        <w:t>Health</w:t>
      </w:r>
      <w:r w:rsidR="00357695">
        <w:rPr>
          <w:rFonts w:cs="Tahoma"/>
        </w:rPr>
        <w:t xml:space="preserve"> Care</w:t>
      </w:r>
      <w:r w:rsidR="004A4A53">
        <w:rPr>
          <w:rFonts w:cs="Tahoma"/>
        </w:rPr>
        <w:t xml:space="preserve">: </w:t>
      </w:r>
      <w:r w:rsidR="004A4A53">
        <w:rPr>
          <w:rFonts w:cs="Tahoma"/>
        </w:rPr>
        <w:tab/>
      </w:r>
      <w:r w:rsidR="004A4A53">
        <w:rPr>
          <w:rFonts w:cs="Tahoma"/>
        </w:rPr>
        <w:tab/>
      </w:r>
      <w:r>
        <w:rPr>
          <w:rFonts w:cs="Tahoma"/>
        </w:rPr>
        <w:t>ZWL$</w:t>
      </w:r>
      <w:r w:rsidRPr="008D6300">
        <w:rPr>
          <w:rFonts w:cs="Tahoma"/>
        </w:rPr>
        <w:t xml:space="preserve">250.4 million; and </w:t>
      </w:r>
    </w:p>
    <w:p w:rsidR="004D6DBA" w:rsidRPr="008D6300" w:rsidRDefault="004D6DBA" w:rsidP="007B4610">
      <w:pPr>
        <w:numPr>
          <w:ilvl w:val="0"/>
          <w:numId w:val="3"/>
        </w:numPr>
        <w:spacing w:line="360" w:lineRule="auto"/>
        <w:ind w:left="1134" w:hanging="567"/>
        <w:jc w:val="both"/>
        <w:rPr>
          <w:rFonts w:cs="Tahoma"/>
        </w:rPr>
      </w:pPr>
      <w:r w:rsidRPr="008D6300">
        <w:rPr>
          <w:rFonts w:cs="Tahoma"/>
        </w:rPr>
        <w:t>Education</w:t>
      </w:r>
      <w:r w:rsidR="00357695">
        <w:rPr>
          <w:rFonts w:cs="Tahoma"/>
        </w:rPr>
        <w:t xml:space="preserve">: </w:t>
      </w:r>
      <w:r w:rsidR="00357695">
        <w:rPr>
          <w:rFonts w:cs="Tahoma"/>
        </w:rPr>
        <w:tab/>
      </w:r>
      <w:r w:rsidR="00357695">
        <w:rPr>
          <w:rFonts w:cs="Tahoma"/>
        </w:rPr>
        <w:tab/>
      </w:r>
      <w:r>
        <w:rPr>
          <w:rFonts w:cs="Tahoma"/>
        </w:rPr>
        <w:t>ZWL$</w:t>
      </w:r>
      <w:r w:rsidRPr="008D6300">
        <w:rPr>
          <w:rFonts w:cs="Tahoma"/>
        </w:rPr>
        <w:t>72.9 million</w:t>
      </w:r>
      <w:r w:rsidR="00357695">
        <w:rPr>
          <w:rFonts w:cs="Tahoma"/>
        </w:rPr>
        <w:t>.</w:t>
      </w:r>
    </w:p>
    <w:p w:rsidR="004D6DBA" w:rsidRPr="00233B4E" w:rsidRDefault="004D6DBA" w:rsidP="00233B4E">
      <w:pPr>
        <w:spacing w:line="360" w:lineRule="auto"/>
        <w:jc w:val="both"/>
        <w:rPr>
          <w:rFonts w:cs="Tahoma"/>
          <w:color w:val="000000"/>
        </w:rPr>
      </w:pPr>
    </w:p>
    <w:p w:rsidR="004D6DBA" w:rsidRPr="00233B4E" w:rsidRDefault="004D6DBA" w:rsidP="00233B4E">
      <w:pPr>
        <w:pStyle w:val="Heading4"/>
      </w:pPr>
      <w:r w:rsidRPr="00233B4E">
        <w:t xml:space="preserve">Urban Mass Public Transportation System </w:t>
      </w:r>
    </w:p>
    <w:p w:rsidR="004D6DBA" w:rsidRPr="00233B4E" w:rsidRDefault="004D6DBA" w:rsidP="004A4A53">
      <w:pPr>
        <w:spacing w:line="360" w:lineRule="auto"/>
        <w:jc w:val="both"/>
        <w:rPr>
          <w:rFonts w:cs="Tahoma"/>
          <w:color w:val="000000"/>
        </w:rPr>
      </w:pPr>
    </w:p>
    <w:p w:rsidR="004D6DBA" w:rsidRDefault="004D6DBA" w:rsidP="007B4610">
      <w:pPr>
        <w:numPr>
          <w:ilvl w:val="0"/>
          <w:numId w:val="1"/>
        </w:numPr>
        <w:spacing w:line="360" w:lineRule="auto"/>
        <w:ind w:left="567" w:hanging="567"/>
        <w:jc w:val="both"/>
        <w:rPr>
          <w:rFonts w:cs="Tahoma"/>
        </w:rPr>
      </w:pPr>
      <w:r w:rsidRPr="008D6300">
        <w:rPr>
          <w:rFonts w:cs="Tahoma"/>
        </w:rPr>
        <w:t xml:space="preserve">Government introduced an Urban Mass Public Transportation System as a safety net to cushion the public from increases in transport costs resulting from fuel price corrections after the introduction of the interbank foreign exchange market. This was also partly triggered by extortionate and exploitative behaviour by some public Transport Operators. </w:t>
      </w:r>
    </w:p>
    <w:p w:rsidR="004D6DBA" w:rsidRPr="00233B4E" w:rsidRDefault="004D6DBA" w:rsidP="00233B4E">
      <w:pPr>
        <w:spacing w:line="360" w:lineRule="auto"/>
        <w:jc w:val="both"/>
        <w:rPr>
          <w:rFonts w:cs="Tahoma"/>
          <w:color w:val="000000"/>
        </w:rPr>
      </w:pPr>
    </w:p>
    <w:p w:rsidR="004D6DBA" w:rsidRDefault="004D6DBA" w:rsidP="007B4610">
      <w:pPr>
        <w:numPr>
          <w:ilvl w:val="0"/>
          <w:numId w:val="1"/>
        </w:numPr>
        <w:spacing w:line="360" w:lineRule="auto"/>
        <w:ind w:left="567" w:hanging="567"/>
        <w:jc w:val="both"/>
        <w:rPr>
          <w:rFonts w:cs="Tahoma"/>
        </w:rPr>
      </w:pPr>
      <w:r w:rsidRPr="008D6300">
        <w:rPr>
          <w:rFonts w:cs="Tahoma"/>
        </w:rPr>
        <w:t xml:space="preserve">In order to increase access and coverage, resources amounting to </w:t>
      </w:r>
      <w:r>
        <w:rPr>
          <w:rFonts w:cs="Tahoma"/>
        </w:rPr>
        <w:t>ZWL$</w:t>
      </w:r>
      <w:r w:rsidR="00DC4DDB">
        <w:rPr>
          <w:rFonts w:cs="Tahoma"/>
        </w:rPr>
        <w:t>104</w:t>
      </w:r>
      <w:r w:rsidRPr="008D6300">
        <w:rPr>
          <w:rFonts w:cs="Tahoma"/>
        </w:rPr>
        <w:t xml:space="preserve"> million have been provided in the context of this supplementary budget.</w:t>
      </w:r>
    </w:p>
    <w:p w:rsidR="00147A70" w:rsidRPr="00233B4E" w:rsidRDefault="00147A70" w:rsidP="00233B4E">
      <w:pPr>
        <w:spacing w:line="360" w:lineRule="auto"/>
        <w:jc w:val="both"/>
        <w:rPr>
          <w:rFonts w:cs="Tahoma"/>
          <w:color w:val="000000"/>
        </w:rPr>
      </w:pPr>
    </w:p>
    <w:p w:rsidR="00147A70" w:rsidRPr="008D6300" w:rsidRDefault="00147A70" w:rsidP="007B4610">
      <w:pPr>
        <w:numPr>
          <w:ilvl w:val="0"/>
          <w:numId w:val="1"/>
        </w:numPr>
        <w:spacing w:line="360" w:lineRule="auto"/>
        <w:ind w:left="567" w:hanging="567"/>
        <w:jc w:val="both"/>
        <w:rPr>
          <w:rFonts w:cs="Tahoma"/>
        </w:rPr>
      </w:pPr>
      <w:r>
        <w:rPr>
          <w:rFonts w:cs="Tahoma"/>
        </w:rPr>
        <w:t>Going forward, Government is pursuing</w:t>
      </w:r>
      <w:r w:rsidR="009D173A">
        <w:rPr>
          <w:rFonts w:cs="Tahoma"/>
        </w:rPr>
        <w:t xml:space="preserve"> </w:t>
      </w:r>
      <w:r w:rsidR="00E06DEA">
        <w:rPr>
          <w:rFonts w:cs="Tahoma"/>
        </w:rPr>
        <w:t xml:space="preserve">the establishment </w:t>
      </w:r>
      <w:r w:rsidR="009D173A">
        <w:rPr>
          <w:rFonts w:cs="Tahoma"/>
        </w:rPr>
        <w:t>of</w:t>
      </w:r>
      <w:r>
        <w:rPr>
          <w:rFonts w:cs="Tahoma"/>
        </w:rPr>
        <w:t xml:space="preserve"> </w:t>
      </w:r>
      <w:r w:rsidR="00E06DEA">
        <w:rPr>
          <w:rFonts w:cs="Tahoma"/>
        </w:rPr>
        <w:t>a</w:t>
      </w:r>
      <w:r w:rsidR="009D173A">
        <w:rPr>
          <w:rFonts w:cs="Tahoma"/>
        </w:rPr>
        <w:t xml:space="preserve"> Mass</w:t>
      </w:r>
      <w:r>
        <w:rPr>
          <w:rFonts w:cs="Tahoma"/>
        </w:rPr>
        <w:t xml:space="preserve"> </w:t>
      </w:r>
      <w:r w:rsidR="009D173A">
        <w:rPr>
          <w:rFonts w:cs="Tahoma"/>
        </w:rPr>
        <w:t xml:space="preserve">Rapid Transit System, which is a coordinated public transport network facilitated through </w:t>
      </w:r>
      <w:r w:rsidR="00E06DEA">
        <w:rPr>
          <w:rFonts w:cs="Tahoma"/>
        </w:rPr>
        <w:t xml:space="preserve">railways and road </w:t>
      </w:r>
      <w:r w:rsidR="009D173A">
        <w:rPr>
          <w:rFonts w:cs="Tahoma"/>
        </w:rPr>
        <w:t>transport</w:t>
      </w:r>
      <w:r w:rsidR="00E06DEA">
        <w:rPr>
          <w:rFonts w:cs="Tahoma"/>
        </w:rPr>
        <w:t xml:space="preserve"> for both urban and rural commuters. In that regard, appropriate investigations and studies are under way. </w:t>
      </w:r>
    </w:p>
    <w:p w:rsidR="004D6DBA" w:rsidRPr="00233B4E" w:rsidRDefault="004D6DBA" w:rsidP="00233B4E">
      <w:pPr>
        <w:spacing w:line="360" w:lineRule="auto"/>
        <w:jc w:val="both"/>
        <w:rPr>
          <w:rFonts w:cs="Tahoma"/>
          <w:color w:val="000000"/>
        </w:rPr>
      </w:pPr>
    </w:p>
    <w:p w:rsidR="00067E9F" w:rsidRPr="00233B4E" w:rsidRDefault="00067E9F" w:rsidP="00233B4E">
      <w:pPr>
        <w:pStyle w:val="Heading1"/>
      </w:pPr>
      <w:r w:rsidRPr="00233B4E">
        <w:t>DEVELOPMENT PARTNER SUPPORT</w:t>
      </w:r>
    </w:p>
    <w:p w:rsidR="00067E9F" w:rsidRPr="00233B4E" w:rsidRDefault="00067E9F" w:rsidP="00233B4E">
      <w:pPr>
        <w:spacing w:line="360" w:lineRule="auto"/>
        <w:jc w:val="both"/>
        <w:rPr>
          <w:rFonts w:cs="Tahoma"/>
          <w:color w:val="000000"/>
        </w:rPr>
      </w:pPr>
    </w:p>
    <w:p w:rsidR="00067E9F" w:rsidRPr="00874BBF" w:rsidRDefault="00067E9F" w:rsidP="007B4610">
      <w:pPr>
        <w:numPr>
          <w:ilvl w:val="0"/>
          <w:numId w:val="1"/>
        </w:numPr>
        <w:spacing w:line="360" w:lineRule="auto"/>
        <w:ind w:left="567" w:hanging="567"/>
        <w:jc w:val="both"/>
        <w:rPr>
          <w:rFonts w:cs="Tahoma"/>
        </w:rPr>
      </w:pPr>
      <w:r w:rsidRPr="00874BBF">
        <w:rPr>
          <w:rFonts w:cs="Tahoma"/>
        </w:rPr>
        <w:lastRenderedPageBreak/>
        <w:t>Development Partners continue to complement Government efforts towards the implementation of development programmes and projects across various sectors of our economy.  Government acknowledges the immense support from the international community during the aftermath of the devastating Cyclone Idai, which led to loss of lives and livelihoods as well as destruction of infrastructure, especially in Manicaland Province.</w:t>
      </w:r>
    </w:p>
    <w:p w:rsidR="00067E9F" w:rsidRPr="00874BBF" w:rsidRDefault="00067E9F" w:rsidP="00067E9F">
      <w:pPr>
        <w:spacing w:line="360" w:lineRule="auto"/>
        <w:jc w:val="both"/>
        <w:rPr>
          <w:rFonts w:cs="Tahoma"/>
          <w:color w:val="000000"/>
        </w:rPr>
      </w:pPr>
    </w:p>
    <w:p w:rsidR="00067E9F" w:rsidRPr="00067E9F" w:rsidRDefault="00067E9F" w:rsidP="007B4610">
      <w:pPr>
        <w:numPr>
          <w:ilvl w:val="0"/>
          <w:numId w:val="1"/>
        </w:numPr>
        <w:spacing w:line="360" w:lineRule="auto"/>
        <w:ind w:left="567" w:hanging="567"/>
        <w:jc w:val="both"/>
        <w:rPr>
          <w:rFonts w:cs="Tahoma"/>
        </w:rPr>
      </w:pPr>
      <w:r w:rsidRPr="00874BBF">
        <w:rPr>
          <w:rFonts w:cs="Tahoma"/>
        </w:rPr>
        <w:t>During the fir</w:t>
      </w:r>
      <w:r w:rsidRPr="00067E9F">
        <w:rPr>
          <w:rFonts w:cs="Tahoma"/>
        </w:rPr>
        <w:t xml:space="preserve">st quarter of 2019, a total of US$117.8 million was disbursed by </w:t>
      </w:r>
      <w:r w:rsidR="00675E17" w:rsidRPr="00067E9F">
        <w:rPr>
          <w:rFonts w:cs="Tahoma"/>
        </w:rPr>
        <w:t>Development Partners</w:t>
      </w:r>
      <w:r w:rsidRPr="00067E9F">
        <w:rPr>
          <w:rFonts w:cs="Tahoma"/>
        </w:rPr>
        <w:t>, of which US$71.2 million was from Bilateral Partners and US$46.6 million was from Multilateral Partners.</w:t>
      </w:r>
    </w:p>
    <w:p w:rsidR="00067E9F" w:rsidRPr="00233B4E" w:rsidRDefault="00067E9F" w:rsidP="00233B4E">
      <w:pPr>
        <w:pStyle w:val="ListParagraph"/>
        <w:spacing w:after="0" w:line="360" w:lineRule="auto"/>
        <w:ind w:left="0"/>
        <w:rPr>
          <w:rFonts w:ascii="Tahoma" w:hAnsi="Tahoma" w:cs="Tahoma"/>
          <w:bCs/>
          <w:sz w:val="24"/>
          <w:szCs w:val="24"/>
        </w:rPr>
      </w:pPr>
    </w:p>
    <w:p w:rsidR="00067E9F" w:rsidRDefault="00067E9F" w:rsidP="007B4610">
      <w:pPr>
        <w:numPr>
          <w:ilvl w:val="0"/>
          <w:numId w:val="1"/>
        </w:numPr>
        <w:spacing w:line="360" w:lineRule="auto"/>
        <w:ind w:left="567" w:hanging="567"/>
        <w:jc w:val="both"/>
        <w:rPr>
          <w:rFonts w:cs="Tahoma"/>
        </w:rPr>
      </w:pPr>
      <w:r w:rsidRPr="00067E9F">
        <w:rPr>
          <w:rFonts w:cs="Tahoma"/>
        </w:rPr>
        <w:t xml:space="preserve">A total of US$641.2 million is projected to be disbursed by Development Partners in 2019, of which US$490.7 million is from Bilateral Partners and US$150.5 million </w:t>
      </w:r>
      <w:r w:rsidRPr="00874BBF">
        <w:rPr>
          <w:rFonts w:cs="Tahoma"/>
        </w:rPr>
        <w:t>is from Multilateral Partners.</w:t>
      </w:r>
    </w:p>
    <w:p w:rsidR="00067E9F" w:rsidRPr="00233B4E" w:rsidRDefault="00067E9F" w:rsidP="00233B4E">
      <w:pPr>
        <w:pStyle w:val="ListParagraph"/>
        <w:spacing w:after="0" w:line="360" w:lineRule="auto"/>
        <w:ind w:left="0"/>
        <w:rPr>
          <w:rFonts w:ascii="Tahoma" w:hAnsi="Tahoma" w:cs="Tahoma"/>
          <w:bCs/>
          <w:sz w:val="24"/>
          <w:szCs w:val="24"/>
        </w:rPr>
      </w:pPr>
    </w:p>
    <w:p w:rsidR="00067E9F" w:rsidRPr="00874BBF" w:rsidRDefault="00067E9F" w:rsidP="007B4610">
      <w:pPr>
        <w:numPr>
          <w:ilvl w:val="0"/>
          <w:numId w:val="1"/>
        </w:numPr>
        <w:spacing w:line="360" w:lineRule="auto"/>
        <w:ind w:left="567" w:hanging="567"/>
        <w:jc w:val="both"/>
        <w:rPr>
          <w:rFonts w:cs="Tahoma"/>
          <w:color w:val="000000"/>
        </w:rPr>
      </w:pPr>
      <w:r w:rsidRPr="00874BBF">
        <w:rPr>
          <w:rFonts w:cs="Tahoma"/>
          <w:color w:val="000000"/>
        </w:rPr>
        <w:t xml:space="preserve">The </w:t>
      </w:r>
      <w:r w:rsidRPr="00874BBF">
        <w:rPr>
          <w:rFonts w:cs="Tahoma"/>
        </w:rPr>
        <w:t>development</w:t>
      </w:r>
      <w:r w:rsidRPr="00874BBF">
        <w:rPr>
          <w:rFonts w:cs="Tahoma"/>
          <w:color w:val="000000"/>
        </w:rPr>
        <w:t xml:space="preserve"> assistance sectoral breakdown for </w:t>
      </w:r>
      <w:r w:rsidR="00675E17">
        <w:rPr>
          <w:rFonts w:cs="Tahoma"/>
          <w:color w:val="000000"/>
        </w:rPr>
        <w:t xml:space="preserve">2018 and projections to 2019 </w:t>
      </w:r>
      <w:r w:rsidR="00675E17" w:rsidRPr="00233B4E">
        <w:rPr>
          <w:rFonts w:cs="Tahoma"/>
        </w:rPr>
        <w:t>year</w:t>
      </w:r>
      <w:r w:rsidR="00675E17">
        <w:rPr>
          <w:rFonts w:cs="Tahoma"/>
          <w:color w:val="000000"/>
        </w:rPr>
        <w:t xml:space="preserve">-end are </w:t>
      </w:r>
      <w:r w:rsidRPr="00874BBF">
        <w:rPr>
          <w:rFonts w:cs="Tahoma"/>
          <w:color w:val="000000"/>
        </w:rPr>
        <w:t>as follows:</w:t>
      </w:r>
      <w:r w:rsidR="00233B4E">
        <w:rPr>
          <w:rFonts w:cs="Tahoma"/>
          <w:color w:val="000000"/>
        </w:rPr>
        <w:t xml:space="preserve"> </w:t>
      </w:r>
      <w:r w:rsidR="00233B4E" w:rsidRPr="00EF4567">
        <w:rPr>
          <w:rFonts w:cs="Tahoma"/>
          <w:b/>
          <w:szCs w:val="28"/>
        </w:rPr>
        <w:t>[</w:t>
      </w:r>
      <w:r w:rsidR="0018754B">
        <w:rPr>
          <w:rFonts w:cs="Tahoma"/>
          <w:b/>
          <w:szCs w:val="28"/>
        </w:rPr>
        <w:t>Refer to slide 25</w:t>
      </w:r>
      <w:r w:rsidR="00233B4E" w:rsidRPr="00EF4567">
        <w:rPr>
          <w:rFonts w:cs="Tahoma"/>
          <w:b/>
          <w:szCs w:val="28"/>
        </w:rPr>
        <w:t>].</w:t>
      </w:r>
    </w:p>
    <w:p w:rsidR="00067E9F" w:rsidRPr="00233B4E" w:rsidRDefault="00067E9F" w:rsidP="00233B4E">
      <w:pPr>
        <w:pStyle w:val="ListParagraph"/>
        <w:spacing w:after="0" w:line="360" w:lineRule="auto"/>
        <w:ind w:left="0"/>
        <w:rPr>
          <w:rFonts w:ascii="Tahoma" w:hAnsi="Tahoma" w:cs="Tahoma"/>
          <w:bCs/>
          <w:sz w:val="24"/>
          <w:szCs w:val="24"/>
        </w:rPr>
      </w:pPr>
    </w:p>
    <w:p w:rsidR="00067E9F" w:rsidRPr="00874BBF" w:rsidRDefault="00067E9F" w:rsidP="00067E9F">
      <w:pPr>
        <w:pStyle w:val="ListParagraph"/>
        <w:spacing w:after="0" w:line="360" w:lineRule="auto"/>
        <w:ind w:left="567"/>
        <w:jc w:val="both"/>
        <w:rPr>
          <w:rFonts w:ascii="Tahoma" w:hAnsi="Tahoma" w:cs="Tahoma"/>
          <w:b/>
          <w:color w:val="000000"/>
          <w:sz w:val="24"/>
          <w:szCs w:val="24"/>
        </w:rPr>
      </w:pPr>
      <w:r w:rsidRPr="00874BBF">
        <w:rPr>
          <w:rFonts w:ascii="Tahoma" w:hAnsi="Tahoma" w:cs="Tahoma"/>
          <w:b/>
          <w:color w:val="000000"/>
          <w:sz w:val="24"/>
          <w:szCs w:val="24"/>
        </w:rPr>
        <w:t>Sectoral Disbursements</w:t>
      </w:r>
    </w:p>
    <w:tbl>
      <w:tblPr>
        <w:tblStyle w:val="TableGrid"/>
        <w:tblW w:w="8620" w:type="dxa"/>
        <w:tblInd w:w="562" w:type="dxa"/>
        <w:tblLayout w:type="fixed"/>
        <w:tblLook w:val="04A0" w:firstRow="1" w:lastRow="0" w:firstColumn="1" w:lastColumn="0" w:noHBand="0" w:noVBand="1"/>
      </w:tblPr>
      <w:tblGrid>
        <w:gridCol w:w="5529"/>
        <w:gridCol w:w="1484"/>
        <w:gridCol w:w="1607"/>
      </w:tblGrid>
      <w:tr w:rsidR="00067E9F" w:rsidRPr="00A37176" w:rsidTr="001525D3">
        <w:tc>
          <w:tcPr>
            <w:tcW w:w="5529" w:type="dxa"/>
            <w:shd w:val="clear" w:color="auto" w:fill="002060"/>
          </w:tcPr>
          <w:p w:rsidR="00067E9F" w:rsidRPr="00A37176" w:rsidRDefault="00067E9F" w:rsidP="001525D3">
            <w:pPr>
              <w:spacing w:line="360" w:lineRule="auto"/>
              <w:rPr>
                <w:rFonts w:cs="Tahoma"/>
                <w:b/>
                <w:sz w:val="16"/>
                <w:szCs w:val="16"/>
              </w:rPr>
            </w:pPr>
            <w:r w:rsidRPr="00A37176">
              <w:rPr>
                <w:rFonts w:cs="Tahoma"/>
                <w:b/>
                <w:sz w:val="16"/>
                <w:szCs w:val="16"/>
              </w:rPr>
              <w:t>Sector</w:t>
            </w:r>
          </w:p>
        </w:tc>
        <w:tc>
          <w:tcPr>
            <w:tcW w:w="1484" w:type="dxa"/>
            <w:shd w:val="clear" w:color="auto" w:fill="002060"/>
          </w:tcPr>
          <w:p w:rsidR="00067E9F" w:rsidRPr="00A37176" w:rsidRDefault="00067E9F" w:rsidP="001525D3">
            <w:pPr>
              <w:spacing w:line="360" w:lineRule="auto"/>
              <w:jc w:val="center"/>
              <w:rPr>
                <w:rFonts w:cs="Tahoma"/>
                <w:b/>
                <w:sz w:val="16"/>
                <w:szCs w:val="16"/>
              </w:rPr>
            </w:pPr>
            <w:r w:rsidRPr="00A37176">
              <w:rPr>
                <w:rFonts w:cs="Tahoma"/>
                <w:b/>
                <w:sz w:val="16"/>
                <w:szCs w:val="16"/>
              </w:rPr>
              <w:t xml:space="preserve"> 2018</w:t>
            </w:r>
          </w:p>
          <w:p w:rsidR="00067E9F" w:rsidRPr="00A37176" w:rsidRDefault="00067E9F" w:rsidP="001525D3">
            <w:pPr>
              <w:spacing w:line="360" w:lineRule="auto"/>
              <w:jc w:val="center"/>
              <w:rPr>
                <w:rFonts w:cs="Tahoma"/>
                <w:b/>
                <w:sz w:val="16"/>
                <w:szCs w:val="16"/>
              </w:rPr>
            </w:pPr>
            <w:r w:rsidRPr="00A37176">
              <w:rPr>
                <w:rFonts w:cs="Tahoma"/>
                <w:b/>
                <w:sz w:val="16"/>
                <w:szCs w:val="16"/>
              </w:rPr>
              <w:t xml:space="preserve">Actual </w:t>
            </w:r>
          </w:p>
          <w:p w:rsidR="00067E9F" w:rsidRPr="00A37176" w:rsidRDefault="00067E9F" w:rsidP="001525D3">
            <w:pPr>
              <w:spacing w:line="360" w:lineRule="auto"/>
              <w:jc w:val="center"/>
              <w:rPr>
                <w:rFonts w:cs="Tahoma"/>
                <w:b/>
                <w:sz w:val="16"/>
                <w:szCs w:val="16"/>
              </w:rPr>
            </w:pPr>
            <w:r w:rsidRPr="00A37176">
              <w:rPr>
                <w:rFonts w:cs="Tahoma"/>
                <w:b/>
                <w:sz w:val="16"/>
                <w:szCs w:val="16"/>
              </w:rPr>
              <w:t>(US$)</w:t>
            </w:r>
          </w:p>
        </w:tc>
        <w:tc>
          <w:tcPr>
            <w:tcW w:w="1607" w:type="dxa"/>
            <w:shd w:val="clear" w:color="auto" w:fill="002060"/>
          </w:tcPr>
          <w:p w:rsidR="00067E9F" w:rsidRPr="00A37176" w:rsidRDefault="00067E9F" w:rsidP="001525D3">
            <w:pPr>
              <w:spacing w:line="360" w:lineRule="auto"/>
              <w:jc w:val="center"/>
              <w:rPr>
                <w:rFonts w:cs="Tahoma"/>
                <w:b/>
                <w:sz w:val="16"/>
                <w:szCs w:val="16"/>
              </w:rPr>
            </w:pPr>
            <w:r w:rsidRPr="00A37176">
              <w:rPr>
                <w:rFonts w:cs="Tahoma"/>
                <w:b/>
                <w:sz w:val="16"/>
                <w:szCs w:val="16"/>
              </w:rPr>
              <w:t>2019</w:t>
            </w:r>
          </w:p>
          <w:p w:rsidR="00067E9F" w:rsidRPr="00A37176" w:rsidRDefault="00067E9F" w:rsidP="001525D3">
            <w:pPr>
              <w:spacing w:line="360" w:lineRule="auto"/>
              <w:jc w:val="center"/>
              <w:rPr>
                <w:rFonts w:cs="Tahoma"/>
                <w:b/>
                <w:sz w:val="16"/>
                <w:szCs w:val="16"/>
              </w:rPr>
            </w:pPr>
            <w:r w:rsidRPr="00A37176">
              <w:rPr>
                <w:rFonts w:cs="Tahoma"/>
                <w:b/>
                <w:sz w:val="16"/>
                <w:szCs w:val="16"/>
              </w:rPr>
              <w:t>Projections</w:t>
            </w:r>
          </w:p>
          <w:p w:rsidR="00067E9F" w:rsidRPr="00A37176" w:rsidRDefault="00067E9F" w:rsidP="001525D3">
            <w:pPr>
              <w:spacing w:line="360" w:lineRule="auto"/>
              <w:jc w:val="center"/>
              <w:rPr>
                <w:rFonts w:cs="Tahoma"/>
                <w:b/>
                <w:sz w:val="16"/>
                <w:szCs w:val="16"/>
              </w:rPr>
            </w:pPr>
            <w:r w:rsidRPr="00A37176">
              <w:rPr>
                <w:rFonts w:cs="Tahoma"/>
                <w:b/>
                <w:sz w:val="16"/>
                <w:szCs w:val="16"/>
              </w:rPr>
              <w:t>(US$)</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Health</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359,736,560</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347,985,764</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sz w:val="16"/>
                <w:szCs w:val="16"/>
              </w:rPr>
            </w:pPr>
            <w:r w:rsidRPr="00A37176">
              <w:rPr>
                <w:rFonts w:cs="Tahoma"/>
                <w:sz w:val="16"/>
                <w:szCs w:val="16"/>
              </w:rPr>
              <w:t>Humanitarian</w:t>
            </w:r>
          </w:p>
        </w:tc>
        <w:tc>
          <w:tcPr>
            <w:tcW w:w="1484"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69,932,139</w:t>
            </w:r>
          </w:p>
        </w:tc>
        <w:tc>
          <w:tcPr>
            <w:tcW w:w="1607"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52,274,240</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Agriculture</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27,279,476</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33,655,275</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sz w:val="16"/>
                <w:szCs w:val="16"/>
              </w:rPr>
            </w:pPr>
            <w:r w:rsidRPr="00A37176">
              <w:rPr>
                <w:rFonts w:cs="Tahoma"/>
                <w:sz w:val="16"/>
                <w:szCs w:val="16"/>
              </w:rPr>
              <w:t>Capacity Building</w:t>
            </w:r>
          </w:p>
        </w:tc>
        <w:tc>
          <w:tcPr>
            <w:tcW w:w="1484"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21,532,659</w:t>
            </w:r>
          </w:p>
        </w:tc>
        <w:tc>
          <w:tcPr>
            <w:tcW w:w="1607"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28,965,258</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Governance</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59,793,297</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68,670,362</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sz w:val="16"/>
                <w:szCs w:val="16"/>
              </w:rPr>
            </w:pPr>
            <w:r w:rsidRPr="00A37176">
              <w:rPr>
                <w:rFonts w:cs="Tahoma"/>
                <w:sz w:val="16"/>
                <w:szCs w:val="16"/>
              </w:rPr>
              <w:t>Water Supply &amp; Sanitation</w:t>
            </w:r>
          </w:p>
        </w:tc>
        <w:tc>
          <w:tcPr>
            <w:tcW w:w="1484"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9,733,549</w:t>
            </w:r>
          </w:p>
        </w:tc>
        <w:tc>
          <w:tcPr>
            <w:tcW w:w="1607"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15,779,105</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Education</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29,867,898</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27,988,276</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sz w:val="16"/>
                <w:szCs w:val="16"/>
              </w:rPr>
            </w:pPr>
            <w:r w:rsidRPr="00A37176">
              <w:rPr>
                <w:rFonts w:cs="Tahoma"/>
                <w:sz w:val="16"/>
                <w:szCs w:val="16"/>
              </w:rPr>
              <w:t>Basic Social Services</w:t>
            </w:r>
          </w:p>
        </w:tc>
        <w:tc>
          <w:tcPr>
            <w:tcW w:w="1484"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37,558,456</w:t>
            </w:r>
          </w:p>
        </w:tc>
        <w:tc>
          <w:tcPr>
            <w:tcW w:w="1607"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35,478,171</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Transport</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9,855,864</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7,399,182</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sz w:val="16"/>
                <w:szCs w:val="16"/>
              </w:rPr>
            </w:pPr>
            <w:r w:rsidRPr="00A37176">
              <w:rPr>
                <w:rFonts w:cs="Tahoma"/>
                <w:sz w:val="16"/>
                <w:szCs w:val="16"/>
              </w:rPr>
              <w:t>Multi – Sector</w:t>
            </w:r>
          </w:p>
        </w:tc>
        <w:tc>
          <w:tcPr>
            <w:tcW w:w="1484"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8,735,541</w:t>
            </w:r>
          </w:p>
        </w:tc>
        <w:tc>
          <w:tcPr>
            <w:tcW w:w="1607" w:type="dxa"/>
            <w:shd w:val="clear" w:color="auto" w:fill="DEEAF6" w:themeFill="accent1" w:themeFillTint="33"/>
          </w:tcPr>
          <w:p w:rsidR="00067E9F" w:rsidRPr="00A37176" w:rsidRDefault="00067E9F" w:rsidP="001525D3">
            <w:pPr>
              <w:spacing w:line="360" w:lineRule="auto"/>
              <w:jc w:val="right"/>
              <w:rPr>
                <w:rFonts w:cs="Tahoma"/>
                <w:sz w:val="16"/>
                <w:szCs w:val="16"/>
              </w:rPr>
            </w:pPr>
            <w:r w:rsidRPr="00A37176">
              <w:rPr>
                <w:rFonts w:cs="Tahoma"/>
                <w:sz w:val="16"/>
                <w:szCs w:val="16"/>
              </w:rPr>
              <w:t>9,683,142</w:t>
            </w:r>
          </w:p>
        </w:tc>
      </w:tr>
      <w:tr w:rsidR="00067E9F" w:rsidRPr="00A37176" w:rsidTr="001525D3">
        <w:tc>
          <w:tcPr>
            <w:tcW w:w="5529" w:type="dxa"/>
          </w:tcPr>
          <w:p w:rsidR="00067E9F" w:rsidRPr="00A37176" w:rsidRDefault="00067E9F" w:rsidP="001525D3">
            <w:pPr>
              <w:spacing w:line="360" w:lineRule="auto"/>
              <w:rPr>
                <w:rFonts w:cs="Tahoma"/>
                <w:sz w:val="16"/>
                <w:szCs w:val="16"/>
              </w:rPr>
            </w:pPr>
            <w:r w:rsidRPr="00A37176">
              <w:rPr>
                <w:rFonts w:cs="Tahoma"/>
                <w:sz w:val="16"/>
                <w:szCs w:val="16"/>
              </w:rPr>
              <w:t>Power/Energy</w:t>
            </w:r>
          </w:p>
        </w:tc>
        <w:tc>
          <w:tcPr>
            <w:tcW w:w="1484" w:type="dxa"/>
          </w:tcPr>
          <w:p w:rsidR="00067E9F" w:rsidRPr="00A37176" w:rsidRDefault="00067E9F" w:rsidP="001525D3">
            <w:pPr>
              <w:spacing w:line="360" w:lineRule="auto"/>
              <w:jc w:val="right"/>
              <w:rPr>
                <w:rFonts w:cs="Tahoma"/>
                <w:sz w:val="16"/>
                <w:szCs w:val="16"/>
              </w:rPr>
            </w:pPr>
            <w:r w:rsidRPr="00A37176">
              <w:rPr>
                <w:rFonts w:cs="Tahoma"/>
                <w:sz w:val="16"/>
                <w:szCs w:val="16"/>
              </w:rPr>
              <w:t>10,386,840</w:t>
            </w:r>
          </w:p>
        </w:tc>
        <w:tc>
          <w:tcPr>
            <w:tcW w:w="1607" w:type="dxa"/>
          </w:tcPr>
          <w:p w:rsidR="00067E9F" w:rsidRPr="00A37176" w:rsidRDefault="00067E9F" w:rsidP="001525D3">
            <w:pPr>
              <w:spacing w:line="360" w:lineRule="auto"/>
              <w:jc w:val="right"/>
              <w:rPr>
                <w:rFonts w:cs="Tahoma"/>
                <w:sz w:val="16"/>
                <w:szCs w:val="16"/>
              </w:rPr>
            </w:pPr>
            <w:r w:rsidRPr="00A37176">
              <w:rPr>
                <w:rFonts w:cs="Tahoma"/>
                <w:sz w:val="16"/>
                <w:szCs w:val="16"/>
              </w:rPr>
              <w:t>13,287,358</w:t>
            </w:r>
          </w:p>
        </w:tc>
      </w:tr>
      <w:tr w:rsidR="00067E9F" w:rsidRPr="00A37176" w:rsidTr="001525D3">
        <w:tc>
          <w:tcPr>
            <w:tcW w:w="5529" w:type="dxa"/>
            <w:shd w:val="clear" w:color="auto" w:fill="DEEAF6" w:themeFill="accent1" w:themeFillTint="33"/>
          </w:tcPr>
          <w:p w:rsidR="00067E9F" w:rsidRPr="00A37176" w:rsidRDefault="00067E9F" w:rsidP="001525D3">
            <w:pPr>
              <w:spacing w:line="360" w:lineRule="auto"/>
              <w:rPr>
                <w:rFonts w:cs="Tahoma"/>
                <w:b/>
                <w:sz w:val="16"/>
                <w:szCs w:val="16"/>
              </w:rPr>
            </w:pPr>
            <w:r w:rsidRPr="00A37176">
              <w:rPr>
                <w:rFonts w:cs="Tahoma"/>
                <w:b/>
                <w:sz w:val="16"/>
                <w:szCs w:val="16"/>
              </w:rPr>
              <w:t>TOTAL</w:t>
            </w:r>
          </w:p>
        </w:tc>
        <w:tc>
          <w:tcPr>
            <w:tcW w:w="1484" w:type="dxa"/>
            <w:shd w:val="clear" w:color="auto" w:fill="DEEAF6" w:themeFill="accent1" w:themeFillTint="33"/>
          </w:tcPr>
          <w:p w:rsidR="00067E9F" w:rsidRPr="00A37176" w:rsidRDefault="00067E9F" w:rsidP="001525D3">
            <w:pPr>
              <w:spacing w:line="360" w:lineRule="auto"/>
              <w:jc w:val="right"/>
              <w:rPr>
                <w:rFonts w:cs="Tahoma"/>
                <w:b/>
                <w:sz w:val="16"/>
                <w:szCs w:val="16"/>
              </w:rPr>
            </w:pPr>
            <w:r w:rsidRPr="00A37176">
              <w:rPr>
                <w:rFonts w:cs="Tahoma"/>
                <w:b/>
                <w:sz w:val="16"/>
                <w:szCs w:val="16"/>
              </w:rPr>
              <w:t>644,412,279</w:t>
            </w:r>
          </w:p>
        </w:tc>
        <w:tc>
          <w:tcPr>
            <w:tcW w:w="1607" w:type="dxa"/>
            <w:shd w:val="clear" w:color="auto" w:fill="DEEAF6" w:themeFill="accent1" w:themeFillTint="33"/>
          </w:tcPr>
          <w:p w:rsidR="00067E9F" w:rsidRPr="00A37176" w:rsidRDefault="00067E9F" w:rsidP="001525D3">
            <w:pPr>
              <w:spacing w:line="360" w:lineRule="auto"/>
              <w:jc w:val="right"/>
              <w:rPr>
                <w:rFonts w:cs="Tahoma"/>
                <w:b/>
                <w:sz w:val="16"/>
                <w:szCs w:val="16"/>
              </w:rPr>
            </w:pPr>
            <w:r w:rsidRPr="00A37176">
              <w:rPr>
                <w:rFonts w:cs="Tahoma"/>
                <w:b/>
                <w:sz w:val="16"/>
                <w:szCs w:val="16"/>
              </w:rPr>
              <w:t>641,166,133</w:t>
            </w:r>
          </w:p>
        </w:tc>
      </w:tr>
    </w:tbl>
    <w:p w:rsidR="00067E9F" w:rsidRPr="00A37176" w:rsidRDefault="00067E9F" w:rsidP="00067E9F">
      <w:pPr>
        <w:pStyle w:val="ListParagraph"/>
        <w:spacing w:after="0" w:line="360" w:lineRule="auto"/>
        <w:ind w:left="567"/>
        <w:jc w:val="both"/>
        <w:rPr>
          <w:rFonts w:ascii="Tahoma" w:hAnsi="Tahoma" w:cs="Tahoma"/>
          <w:i/>
          <w:color w:val="000000"/>
          <w:sz w:val="20"/>
          <w:szCs w:val="24"/>
        </w:rPr>
      </w:pPr>
      <w:r w:rsidRPr="00A37176">
        <w:rPr>
          <w:rFonts w:ascii="Tahoma" w:hAnsi="Tahoma" w:cs="Tahoma"/>
          <w:i/>
          <w:color w:val="000000"/>
          <w:sz w:val="20"/>
          <w:szCs w:val="24"/>
        </w:rPr>
        <w:t>Source: Ministry of Finance, Development Partners</w:t>
      </w:r>
    </w:p>
    <w:p w:rsidR="00067E9F" w:rsidRPr="00233B4E" w:rsidRDefault="00067E9F" w:rsidP="00233B4E">
      <w:pPr>
        <w:pStyle w:val="ListParagraph"/>
        <w:spacing w:after="0" w:line="360" w:lineRule="auto"/>
        <w:ind w:left="0"/>
        <w:rPr>
          <w:rFonts w:ascii="Tahoma" w:hAnsi="Tahoma" w:cs="Tahoma"/>
          <w:bCs/>
          <w:sz w:val="24"/>
          <w:szCs w:val="24"/>
        </w:rPr>
      </w:pPr>
    </w:p>
    <w:p w:rsidR="00254B07" w:rsidRPr="00092B14" w:rsidRDefault="00254B07" w:rsidP="00233B4E">
      <w:pPr>
        <w:pStyle w:val="Heading3"/>
      </w:pPr>
      <w:bookmarkStart w:id="20" w:name="_Toc15291788"/>
      <w:r>
        <w:lastRenderedPageBreak/>
        <w:t>Support f</w:t>
      </w:r>
      <w:r w:rsidRPr="00092B14">
        <w:t>or Governance Reforms</w:t>
      </w:r>
      <w:bookmarkEnd w:id="20"/>
    </w:p>
    <w:p w:rsidR="00254B07" w:rsidRPr="00233B4E" w:rsidRDefault="00254B07" w:rsidP="00233B4E">
      <w:pPr>
        <w:pStyle w:val="ListParagraph"/>
        <w:spacing w:after="0" w:line="360" w:lineRule="auto"/>
        <w:ind w:left="0"/>
        <w:rPr>
          <w:rFonts w:ascii="Tahoma" w:hAnsi="Tahoma" w:cs="Tahoma"/>
          <w:bCs/>
          <w:sz w:val="24"/>
          <w:szCs w:val="24"/>
        </w:rPr>
      </w:pPr>
    </w:p>
    <w:p w:rsidR="00254B07" w:rsidRDefault="00254B07" w:rsidP="007B4610">
      <w:pPr>
        <w:numPr>
          <w:ilvl w:val="0"/>
          <w:numId w:val="1"/>
        </w:numPr>
        <w:spacing w:line="360" w:lineRule="auto"/>
        <w:ind w:left="567" w:hanging="567"/>
        <w:jc w:val="both"/>
        <w:rPr>
          <w:rFonts w:cs="Tahoma"/>
          <w:lang w:val="en-GB" w:eastAsia="en-GB"/>
        </w:rPr>
      </w:pPr>
      <w:r>
        <w:rPr>
          <w:rFonts w:cs="Tahoma"/>
          <w:lang w:val="en-GB"/>
        </w:rPr>
        <w:t>T</w:t>
      </w:r>
      <w:r w:rsidRPr="00FC015C">
        <w:rPr>
          <w:rFonts w:cs="Tahoma"/>
          <w:lang w:val="en-GB"/>
        </w:rPr>
        <w:t>he</w:t>
      </w:r>
      <w:r w:rsidRPr="00FC015C">
        <w:rPr>
          <w:rFonts w:cs="Tahoma"/>
          <w:lang w:eastAsia="en-GB"/>
        </w:rPr>
        <w:t xml:space="preserve"> </w:t>
      </w:r>
      <w:r w:rsidRPr="00FC015C">
        <w:rPr>
          <w:rFonts w:cs="Tahoma"/>
        </w:rPr>
        <w:t>2019</w:t>
      </w:r>
      <w:r w:rsidRPr="00FC015C">
        <w:rPr>
          <w:rFonts w:cs="Tahoma"/>
          <w:lang w:eastAsia="en-GB"/>
        </w:rPr>
        <w:t xml:space="preserve"> Budget recognised the importance of transforming all governance systems which include, R</w:t>
      </w:r>
      <w:r w:rsidRPr="00FC015C">
        <w:rPr>
          <w:rFonts w:cs="Tahoma"/>
        </w:rPr>
        <w:t>ule of Law, Freedoms of Expression and Association, Respect for Human and Property Rights, and Zero Tolerance to Corruption, among others.</w:t>
      </w:r>
      <w:r w:rsidRPr="00FC015C">
        <w:rPr>
          <w:rFonts w:cs="Tahoma"/>
          <w:lang w:val="en-GB" w:eastAsia="en-GB"/>
        </w:rPr>
        <w:t xml:space="preserve"> </w:t>
      </w:r>
    </w:p>
    <w:p w:rsidR="006A7D25" w:rsidRDefault="006A7D25" w:rsidP="006A7D25">
      <w:pPr>
        <w:spacing w:line="360" w:lineRule="auto"/>
        <w:jc w:val="both"/>
        <w:rPr>
          <w:rFonts w:cs="Tahoma"/>
          <w:lang w:val="en-GB" w:eastAsia="en-GB"/>
        </w:rPr>
      </w:pPr>
    </w:p>
    <w:p w:rsidR="00254B07" w:rsidRPr="00FC015C" w:rsidRDefault="00254B07" w:rsidP="007B4610">
      <w:pPr>
        <w:numPr>
          <w:ilvl w:val="0"/>
          <w:numId w:val="1"/>
        </w:numPr>
        <w:spacing w:line="360" w:lineRule="auto"/>
        <w:ind w:left="567" w:hanging="567"/>
        <w:jc w:val="both"/>
        <w:rPr>
          <w:rFonts w:cs="Tahoma"/>
          <w:lang w:val="en-GB" w:eastAsia="en-GB"/>
        </w:rPr>
      </w:pPr>
      <w:r w:rsidRPr="00233B4E">
        <w:rPr>
          <w:rFonts w:cs="Tahoma"/>
        </w:rPr>
        <w:t>Accordingly</w:t>
      </w:r>
      <w:r w:rsidRPr="00FC015C">
        <w:rPr>
          <w:rFonts w:cs="Tahoma"/>
          <w:lang w:val="en-GB" w:eastAsia="en-GB"/>
        </w:rPr>
        <w:t xml:space="preserve">, the 2019 Budget allocated </w:t>
      </w:r>
      <w:r>
        <w:rPr>
          <w:rFonts w:cs="Tahoma"/>
          <w:szCs w:val="28"/>
        </w:rPr>
        <w:t>ZWL</w:t>
      </w:r>
      <w:r w:rsidRPr="00FC015C">
        <w:rPr>
          <w:rFonts w:cs="Tahoma"/>
          <w:lang w:val="en-GB" w:eastAsia="en-GB"/>
        </w:rPr>
        <w:t>$</w:t>
      </w:r>
      <w:r w:rsidR="00C831DE">
        <w:rPr>
          <w:rFonts w:cs="Tahoma"/>
          <w:lang w:val="en-GB" w:eastAsia="en-GB"/>
        </w:rPr>
        <w:t>76.7</w:t>
      </w:r>
      <w:r w:rsidRPr="00FC015C">
        <w:rPr>
          <w:rFonts w:cs="Tahoma"/>
          <w:lang w:val="en-GB" w:eastAsia="en-GB"/>
        </w:rPr>
        <w:t xml:space="preserve"> million to institutions mandated to promoting good governance targeting capacitation of those Constitutional institutions mandated to promote democratic principles. These include the:</w:t>
      </w:r>
    </w:p>
    <w:p w:rsidR="00254B07" w:rsidRPr="00233B4E" w:rsidRDefault="00254B07" w:rsidP="00233B4E">
      <w:pPr>
        <w:pStyle w:val="ListParagraph"/>
        <w:spacing w:after="0" w:line="360" w:lineRule="auto"/>
        <w:ind w:left="0"/>
        <w:rPr>
          <w:rFonts w:ascii="Tahoma" w:hAnsi="Tahoma" w:cs="Tahoma"/>
          <w:bCs/>
          <w:sz w:val="24"/>
          <w:szCs w:val="24"/>
        </w:rPr>
      </w:pPr>
    </w:p>
    <w:p w:rsidR="00254B07" w:rsidRPr="00FC015C" w:rsidRDefault="00254B07" w:rsidP="007B4610">
      <w:pPr>
        <w:numPr>
          <w:ilvl w:val="0"/>
          <w:numId w:val="4"/>
        </w:numPr>
        <w:spacing w:line="360" w:lineRule="auto"/>
        <w:ind w:left="1134" w:hanging="567"/>
        <w:contextualSpacing/>
        <w:jc w:val="both"/>
        <w:rPr>
          <w:rFonts w:cs="Tahoma"/>
          <w:lang w:val="en-GB" w:eastAsia="en-GB"/>
        </w:rPr>
      </w:pPr>
      <w:r w:rsidRPr="00FC015C">
        <w:rPr>
          <w:rFonts w:cs="Tahoma"/>
          <w:lang w:val="en-GB" w:eastAsia="en-GB"/>
        </w:rPr>
        <w:t>Zimbabwe Electoral Commission;</w:t>
      </w:r>
    </w:p>
    <w:p w:rsidR="00254B07" w:rsidRPr="00FC015C" w:rsidRDefault="00254B07" w:rsidP="007B4610">
      <w:pPr>
        <w:numPr>
          <w:ilvl w:val="0"/>
          <w:numId w:val="4"/>
        </w:numPr>
        <w:spacing w:line="360" w:lineRule="auto"/>
        <w:ind w:left="1134" w:hanging="567"/>
        <w:contextualSpacing/>
        <w:jc w:val="both"/>
        <w:rPr>
          <w:rFonts w:cs="Tahoma"/>
          <w:lang w:val="en-GB" w:eastAsia="en-GB"/>
        </w:rPr>
      </w:pPr>
      <w:r w:rsidRPr="00FC015C">
        <w:rPr>
          <w:rFonts w:cs="Tahoma"/>
          <w:lang w:val="en-GB" w:eastAsia="en-GB"/>
        </w:rPr>
        <w:t>Zimbabwe Gender Commission;</w:t>
      </w:r>
    </w:p>
    <w:p w:rsidR="00254B07" w:rsidRDefault="00254B07" w:rsidP="007B4610">
      <w:pPr>
        <w:numPr>
          <w:ilvl w:val="0"/>
          <w:numId w:val="4"/>
        </w:numPr>
        <w:spacing w:line="360" w:lineRule="auto"/>
        <w:ind w:left="1134" w:hanging="567"/>
        <w:contextualSpacing/>
        <w:jc w:val="both"/>
        <w:rPr>
          <w:rFonts w:cs="Tahoma"/>
          <w:lang w:val="en-GB" w:eastAsia="en-GB"/>
        </w:rPr>
      </w:pPr>
      <w:r w:rsidRPr="00FC015C">
        <w:rPr>
          <w:rFonts w:cs="Tahoma"/>
          <w:lang w:val="en-GB" w:eastAsia="en-GB"/>
        </w:rPr>
        <w:t>Zimbabwe Human Rights Commission;</w:t>
      </w:r>
    </w:p>
    <w:p w:rsidR="00341A31" w:rsidRPr="00FC015C" w:rsidRDefault="00341A31" w:rsidP="007B4610">
      <w:pPr>
        <w:numPr>
          <w:ilvl w:val="0"/>
          <w:numId w:val="4"/>
        </w:numPr>
        <w:spacing w:line="360" w:lineRule="auto"/>
        <w:ind w:left="1134" w:hanging="567"/>
        <w:contextualSpacing/>
        <w:jc w:val="both"/>
        <w:rPr>
          <w:rFonts w:cs="Tahoma"/>
          <w:lang w:val="en-GB" w:eastAsia="en-GB"/>
        </w:rPr>
      </w:pPr>
      <w:r>
        <w:rPr>
          <w:rFonts w:cs="Tahoma"/>
          <w:lang w:val="en-GB" w:eastAsia="en-GB"/>
        </w:rPr>
        <w:t>Zimbabwe Anti-Corruption Commission;</w:t>
      </w:r>
    </w:p>
    <w:p w:rsidR="00254B07" w:rsidRPr="00FC015C" w:rsidRDefault="00254B07" w:rsidP="007B4610">
      <w:pPr>
        <w:numPr>
          <w:ilvl w:val="0"/>
          <w:numId w:val="4"/>
        </w:numPr>
        <w:spacing w:line="360" w:lineRule="auto"/>
        <w:ind w:left="1134" w:hanging="567"/>
        <w:contextualSpacing/>
        <w:jc w:val="both"/>
        <w:rPr>
          <w:rFonts w:cs="Tahoma"/>
          <w:lang w:val="en-GB" w:eastAsia="en-GB"/>
        </w:rPr>
      </w:pPr>
      <w:r w:rsidRPr="00FC015C">
        <w:rPr>
          <w:rFonts w:cs="Tahoma"/>
          <w:lang w:val="en-GB" w:eastAsia="en-GB"/>
        </w:rPr>
        <w:t xml:space="preserve">Zimbabwe Judiciary Service Commission; and </w:t>
      </w:r>
    </w:p>
    <w:p w:rsidR="00254B07" w:rsidRPr="00FC015C" w:rsidRDefault="00254B07" w:rsidP="007B4610">
      <w:pPr>
        <w:numPr>
          <w:ilvl w:val="0"/>
          <w:numId w:val="4"/>
        </w:numPr>
        <w:spacing w:line="360" w:lineRule="auto"/>
        <w:ind w:left="1134" w:hanging="567"/>
        <w:contextualSpacing/>
        <w:jc w:val="both"/>
        <w:rPr>
          <w:rFonts w:cs="Tahoma"/>
          <w:lang w:val="en-GB" w:eastAsia="en-GB"/>
        </w:rPr>
      </w:pPr>
      <w:r w:rsidRPr="00FC015C">
        <w:rPr>
          <w:rFonts w:cs="Tahoma"/>
          <w:lang w:val="en-GB" w:eastAsia="en-GB"/>
        </w:rPr>
        <w:t>National Peace and Reconciliation Commission.</w:t>
      </w:r>
    </w:p>
    <w:p w:rsidR="00254B07" w:rsidRPr="00233B4E" w:rsidRDefault="00254B07" w:rsidP="00233B4E">
      <w:pPr>
        <w:pStyle w:val="ListParagraph"/>
        <w:spacing w:after="0" w:line="360" w:lineRule="auto"/>
        <w:ind w:left="0"/>
        <w:rPr>
          <w:rFonts w:ascii="Tahoma" w:hAnsi="Tahoma" w:cs="Tahoma"/>
          <w:bCs/>
          <w:sz w:val="24"/>
          <w:szCs w:val="24"/>
        </w:rPr>
      </w:pPr>
    </w:p>
    <w:p w:rsidR="00254B07" w:rsidRDefault="00254B07" w:rsidP="007B4610">
      <w:pPr>
        <w:numPr>
          <w:ilvl w:val="0"/>
          <w:numId w:val="1"/>
        </w:numPr>
        <w:spacing w:line="360" w:lineRule="auto"/>
        <w:ind w:left="567" w:hanging="567"/>
        <w:jc w:val="both"/>
        <w:rPr>
          <w:rFonts w:cs="Tahoma"/>
          <w:lang w:val="en-GB" w:eastAsia="en-GB"/>
        </w:rPr>
      </w:pPr>
      <w:r w:rsidRPr="00FC015C">
        <w:rPr>
          <w:rFonts w:cs="Tahoma"/>
          <w:lang w:val="en-GB" w:eastAsia="en-GB"/>
        </w:rPr>
        <w:t xml:space="preserve">The </w:t>
      </w:r>
      <w:r w:rsidRPr="00233B4E">
        <w:rPr>
          <w:rFonts w:cs="Tahoma"/>
        </w:rPr>
        <w:t>Supplementary</w:t>
      </w:r>
      <w:r w:rsidRPr="00FC015C">
        <w:rPr>
          <w:rFonts w:cs="Tahoma"/>
          <w:lang w:val="en-GB" w:eastAsia="en-GB"/>
        </w:rPr>
        <w:t xml:space="preserve"> Budget, therefore, proposes to make additional allocations</w:t>
      </w:r>
      <w:r w:rsidR="00C831DE">
        <w:rPr>
          <w:rFonts w:cs="Tahoma"/>
          <w:lang w:val="en-GB" w:eastAsia="en-GB"/>
        </w:rPr>
        <w:t xml:space="preserve"> of ZWL$125.5 million</w:t>
      </w:r>
      <w:r w:rsidRPr="00FC015C">
        <w:rPr>
          <w:rFonts w:cs="Tahoma"/>
          <w:lang w:val="en-GB" w:eastAsia="en-GB"/>
        </w:rPr>
        <w:t xml:space="preserve"> to the above institutions for purposes of enhancing their capacity in promoting good governance practices</w:t>
      </w:r>
      <w:r w:rsidR="00341A31">
        <w:rPr>
          <w:rFonts w:cs="Tahoma"/>
          <w:lang w:val="en-GB" w:eastAsia="en-GB"/>
        </w:rPr>
        <w:t xml:space="preserve">. </w:t>
      </w:r>
      <w:r w:rsidRPr="00FC015C">
        <w:rPr>
          <w:rFonts w:cs="Tahoma"/>
          <w:lang w:val="en-GB" w:eastAsia="en-GB"/>
        </w:rPr>
        <w:t xml:space="preserve"> </w:t>
      </w:r>
    </w:p>
    <w:p w:rsidR="00254B07" w:rsidRPr="00233B4E" w:rsidRDefault="00254B07" w:rsidP="00233B4E">
      <w:pPr>
        <w:pStyle w:val="ListParagraph"/>
        <w:spacing w:after="0" w:line="360" w:lineRule="auto"/>
        <w:ind w:left="0"/>
        <w:rPr>
          <w:rFonts w:ascii="Tahoma" w:hAnsi="Tahoma" w:cs="Tahoma"/>
          <w:bCs/>
          <w:sz w:val="24"/>
          <w:szCs w:val="24"/>
        </w:rPr>
      </w:pPr>
    </w:p>
    <w:p w:rsidR="006C70D3" w:rsidRPr="00341A31" w:rsidRDefault="006C70D3" w:rsidP="00233B4E">
      <w:pPr>
        <w:pStyle w:val="Heading3"/>
      </w:pPr>
      <w:r w:rsidRPr="00341A31">
        <w:t>Structural Reforms</w:t>
      </w:r>
    </w:p>
    <w:p w:rsidR="006C70D3" w:rsidRPr="00233B4E" w:rsidRDefault="006C70D3" w:rsidP="00233B4E">
      <w:pPr>
        <w:pStyle w:val="ListParagraph"/>
        <w:spacing w:after="0" w:line="360" w:lineRule="auto"/>
        <w:ind w:left="0"/>
        <w:rPr>
          <w:rFonts w:ascii="Tahoma" w:hAnsi="Tahoma" w:cs="Tahoma"/>
          <w:bCs/>
          <w:sz w:val="24"/>
          <w:szCs w:val="24"/>
        </w:rPr>
      </w:pPr>
    </w:p>
    <w:p w:rsidR="006C70D3" w:rsidRPr="00341A31" w:rsidRDefault="006C70D3" w:rsidP="007B4610">
      <w:pPr>
        <w:numPr>
          <w:ilvl w:val="0"/>
          <w:numId w:val="1"/>
        </w:numPr>
        <w:spacing w:line="360" w:lineRule="auto"/>
        <w:ind w:left="567" w:hanging="567"/>
        <w:jc w:val="both"/>
        <w:rPr>
          <w:rFonts w:cs="Tahoma"/>
          <w:bCs/>
          <w:szCs w:val="28"/>
        </w:rPr>
      </w:pPr>
      <w:r w:rsidRPr="00341A31">
        <w:rPr>
          <w:rFonts w:cs="Tahoma"/>
          <w:bCs/>
          <w:szCs w:val="28"/>
        </w:rPr>
        <w:t xml:space="preserve">Mr </w:t>
      </w:r>
      <w:r w:rsidRPr="00233B4E">
        <w:rPr>
          <w:rFonts w:cs="Tahoma"/>
        </w:rPr>
        <w:t>Speaker</w:t>
      </w:r>
      <w:r w:rsidRPr="00341A31">
        <w:rPr>
          <w:rFonts w:cs="Tahoma"/>
          <w:bCs/>
          <w:szCs w:val="28"/>
        </w:rPr>
        <w:t xml:space="preserve"> Sir, in support of the demand side objectives, structural reforms </w:t>
      </w:r>
      <w:r w:rsidR="00341A31" w:rsidRPr="00341A31">
        <w:rPr>
          <w:rFonts w:cs="Tahoma"/>
          <w:bCs/>
          <w:szCs w:val="28"/>
        </w:rPr>
        <w:t>remain a key pillar of our reforms.</w:t>
      </w:r>
      <w:r w:rsidR="008B349A">
        <w:rPr>
          <w:rFonts w:cs="Tahoma"/>
          <w:bCs/>
          <w:szCs w:val="28"/>
        </w:rPr>
        <w:t xml:space="preserve"> Details on progress made under various public enterprises, ease of doing business and labour market flexibility, among others are in the main Statement.  </w:t>
      </w:r>
    </w:p>
    <w:p w:rsidR="006C70D3" w:rsidRPr="00233B4E" w:rsidRDefault="006C70D3" w:rsidP="00233B4E">
      <w:pPr>
        <w:pStyle w:val="ListParagraph"/>
        <w:spacing w:after="0" w:line="360" w:lineRule="auto"/>
        <w:ind w:left="0"/>
        <w:rPr>
          <w:rFonts w:ascii="Tahoma" w:hAnsi="Tahoma" w:cs="Tahoma"/>
          <w:bCs/>
          <w:sz w:val="24"/>
          <w:szCs w:val="24"/>
        </w:rPr>
      </w:pPr>
    </w:p>
    <w:p w:rsidR="00254B07" w:rsidRPr="00896D73" w:rsidRDefault="00254B07" w:rsidP="00233B4E">
      <w:pPr>
        <w:pStyle w:val="Heading3"/>
      </w:pPr>
      <w:bookmarkStart w:id="21" w:name="_Toc500385655"/>
      <w:bookmarkStart w:id="22" w:name="_Toc15291791"/>
      <w:r w:rsidRPr="00896D73">
        <w:t>Indigenisation &amp; Economic Empowerment Act</w:t>
      </w:r>
      <w:bookmarkEnd w:id="21"/>
      <w:bookmarkEnd w:id="22"/>
    </w:p>
    <w:p w:rsidR="00254B07" w:rsidRPr="00233B4E" w:rsidRDefault="00254B07" w:rsidP="00233B4E">
      <w:pPr>
        <w:pStyle w:val="ListParagraph"/>
        <w:spacing w:after="0" w:line="360" w:lineRule="auto"/>
        <w:ind w:left="0"/>
        <w:rPr>
          <w:rFonts w:ascii="Tahoma" w:hAnsi="Tahoma" w:cs="Tahoma"/>
          <w:bCs/>
          <w:sz w:val="24"/>
          <w:szCs w:val="24"/>
        </w:rPr>
      </w:pPr>
    </w:p>
    <w:p w:rsidR="00254B07" w:rsidRDefault="00254B07" w:rsidP="007B4610">
      <w:pPr>
        <w:numPr>
          <w:ilvl w:val="0"/>
          <w:numId w:val="1"/>
        </w:numPr>
        <w:spacing w:line="360" w:lineRule="auto"/>
        <w:ind w:left="567" w:hanging="567"/>
        <w:jc w:val="both"/>
        <w:rPr>
          <w:rFonts w:cs="Tahoma"/>
        </w:rPr>
      </w:pPr>
      <w:r>
        <w:rPr>
          <w:rFonts w:cs="Tahoma"/>
        </w:rPr>
        <w:lastRenderedPageBreak/>
        <w:t xml:space="preserve">Mr Speaker Sir, </w:t>
      </w:r>
      <w:r w:rsidRPr="009C7C5F">
        <w:rPr>
          <w:rFonts w:cs="Tahoma"/>
        </w:rPr>
        <w:t xml:space="preserve">Government, through the 2018 Finance Amendment Bill amended the Indigenisation and Empowerment Act </w:t>
      </w:r>
      <w:r>
        <w:rPr>
          <w:rFonts w:cs="Tahoma"/>
        </w:rPr>
        <w:t xml:space="preserve">and platinum and diamonds are now removed from the reserve list and shareholding will depend on negotiations with investors. </w:t>
      </w:r>
    </w:p>
    <w:p w:rsidR="00866645" w:rsidRPr="00233B4E" w:rsidRDefault="00866645" w:rsidP="00233B4E">
      <w:pPr>
        <w:pStyle w:val="ListParagraph"/>
        <w:spacing w:after="0" w:line="360" w:lineRule="auto"/>
        <w:ind w:left="0"/>
        <w:rPr>
          <w:rFonts w:ascii="Tahoma" w:hAnsi="Tahoma" w:cs="Tahoma"/>
          <w:bCs/>
          <w:sz w:val="24"/>
          <w:szCs w:val="24"/>
        </w:rPr>
      </w:pPr>
    </w:p>
    <w:p w:rsidR="00254B07" w:rsidRPr="00866645" w:rsidRDefault="00866645" w:rsidP="007B4610">
      <w:pPr>
        <w:numPr>
          <w:ilvl w:val="0"/>
          <w:numId w:val="1"/>
        </w:numPr>
        <w:spacing w:line="360" w:lineRule="auto"/>
        <w:ind w:left="567" w:hanging="567"/>
        <w:jc w:val="both"/>
        <w:rPr>
          <w:rFonts w:cs="Tahoma"/>
        </w:rPr>
      </w:pPr>
      <w:r>
        <w:rPr>
          <w:rFonts w:cs="Tahoma"/>
        </w:rPr>
        <w:t>Subsequently, the Indigenisation and Economic Empowerment Act will be repealed and replaced by the Economic Empowerment Act, which will be consistent with the current thrust</w:t>
      </w:r>
      <w:r w:rsidR="00254B07" w:rsidRPr="00866645">
        <w:rPr>
          <w:rFonts w:cs="Tahoma"/>
        </w:rPr>
        <w:t xml:space="preserve"> “</w:t>
      </w:r>
      <w:r w:rsidR="00254B07" w:rsidRPr="00866645">
        <w:rPr>
          <w:rFonts w:cs="Tahoma"/>
          <w:i/>
        </w:rPr>
        <w:t>Zimbabwe is Open for Business</w:t>
      </w:r>
      <w:r>
        <w:rPr>
          <w:rFonts w:cs="Tahoma"/>
          <w:i/>
        </w:rPr>
        <w:t>”.</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233B4E" w:rsidRDefault="00170BB9" w:rsidP="00233B4E">
      <w:pPr>
        <w:pStyle w:val="Heading2"/>
      </w:pPr>
      <w:bookmarkStart w:id="23" w:name="_Toc15312842"/>
      <w:r w:rsidRPr="00233B4E">
        <w:t>Offshore Financial Services Centre (OFSC)</w:t>
      </w:r>
      <w:bookmarkEnd w:id="23"/>
    </w:p>
    <w:p w:rsidR="00170BB9" w:rsidRPr="00233B4E" w:rsidRDefault="00170BB9" w:rsidP="00233B4E">
      <w:pPr>
        <w:pStyle w:val="ListParagraph"/>
        <w:spacing w:after="0" w:line="360" w:lineRule="auto"/>
        <w:ind w:left="0"/>
        <w:rPr>
          <w:rFonts w:ascii="Tahoma" w:hAnsi="Tahoma" w:cs="Tahoma"/>
          <w:bCs/>
          <w:sz w:val="24"/>
          <w:szCs w:val="24"/>
        </w:rPr>
      </w:pPr>
    </w:p>
    <w:p w:rsidR="00170BB9" w:rsidRDefault="00170BB9" w:rsidP="007B4610">
      <w:pPr>
        <w:numPr>
          <w:ilvl w:val="0"/>
          <w:numId w:val="1"/>
        </w:numPr>
        <w:spacing w:line="360" w:lineRule="auto"/>
        <w:ind w:left="567" w:hanging="567"/>
        <w:jc w:val="both"/>
        <w:rPr>
          <w:rFonts w:cs="Tahoma"/>
          <w:lang w:val="en-US"/>
        </w:rPr>
      </w:pPr>
      <w:r>
        <w:rPr>
          <w:rFonts w:cs="Tahoma"/>
          <w:lang w:val="en-US"/>
        </w:rPr>
        <w:t xml:space="preserve">It </w:t>
      </w:r>
      <w:r w:rsidRPr="006E69AF">
        <w:rPr>
          <w:rFonts w:cs="Tahoma"/>
          <w:lang w:val="en-US"/>
        </w:rPr>
        <w:t xml:space="preserve">will </w:t>
      </w:r>
      <w:r>
        <w:rPr>
          <w:rFonts w:cs="Tahoma"/>
          <w:lang w:val="en-US"/>
        </w:rPr>
        <w:t xml:space="preserve">be </w:t>
      </w:r>
      <w:r w:rsidRPr="006E69AF">
        <w:rPr>
          <w:rFonts w:cs="Tahoma"/>
          <w:lang w:val="en-US"/>
        </w:rPr>
        <w:t>recall</w:t>
      </w:r>
      <w:r>
        <w:rPr>
          <w:rFonts w:cs="Tahoma"/>
          <w:lang w:val="en-US"/>
        </w:rPr>
        <w:t>ed</w:t>
      </w:r>
      <w:r w:rsidRPr="006E69AF">
        <w:rPr>
          <w:rFonts w:cs="Tahoma"/>
          <w:lang w:val="en-US"/>
        </w:rPr>
        <w:t xml:space="preserve"> that in my 2019 National Budget Statemen</w:t>
      </w:r>
      <w:r>
        <w:rPr>
          <w:rFonts w:cs="Tahoma"/>
          <w:lang w:val="en-US"/>
        </w:rPr>
        <w:t xml:space="preserve">t, I advised that </w:t>
      </w:r>
      <w:r w:rsidRPr="00233B4E">
        <w:rPr>
          <w:rFonts w:cs="Tahoma"/>
        </w:rPr>
        <w:t>Government</w:t>
      </w:r>
      <w:r>
        <w:rPr>
          <w:rFonts w:cs="Tahoma"/>
          <w:lang w:val="en-US"/>
        </w:rPr>
        <w:t xml:space="preserve"> will</w:t>
      </w:r>
      <w:r w:rsidRPr="006E69AF">
        <w:rPr>
          <w:rFonts w:cs="Tahoma"/>
          <w:lang w:val="en-US"/>
        </w:rPr>
        <w:t xml:space="preserve"> consider exploring the possibility of setting up an Offshore Financial Services Centre (OFSC)</w:t>
      </w:r>
      <w:r>
        <w:rPr>
          <w:rFonts w:cs="Tahoma"/>
          <w:lang w:val="en-US"/>
        </w:rPr>
        <w:t xml:space="preserve"> as part of efforts to develop the financial service sector, through provision of opportunities for global investment. </w:t>
      </w:r>
    </w:p>
    <w:p w:rsidR="00170BB9" w:rsidRPr="00233B4E" w:rsidRDefault="00170BB9" w:rsidP="00233B4E">
      <w:pPr>
        <w:pStyle w:val="ListParagraph"/>
        <w:spacing w:after="0" w:line="360" w:lineRule="auto"/>
        <w:ind w:left="0"/>
        <w:rPr>
          <w:rFonts w:ascii="Tahoma" w:hAnsi="Tahoma" w:cs="Tahoma"/>
          <w:bCs/>
          <w:sz w:val="24"/>
          <w:szCs w:val="24"/>
        </w:rPr>
      </w:pPr>
    </w:p>
    <w:p w:rsidR="00170BB9" w:rsidRDefault="00170BB9" w:rsidP="007B4610">
      <w:pPr>
        <w:numPr>
          <w:ilvl w:val="0"/>
          <w:numId w:val="1"/>
        </w:numPr>
        <w:spacing w:line="360" w:lineRule="auto"/>
        <w:ind w:left="567" w:hanging="567"/>
        <w:jc w:val="both"/>
        <w:rPr>
          <w:rFonts w:cs="Tahoma"/>
          <w:lang w:val="en-US"/>
        </w:rPr>
      </w:pPr>
      <w:r>
        <w:rPr>
          <w:rFonts w:cs="Tahoma"/>
          <w:lang w:val="en-US"/>
        </w:rPr>
        <w:t xml:space="preserve">A lot of research has to date been carried out, which reveal that offshore financial service centres </w:t>
      </w:r>
      <w:r w:rsidRPr="006E69AF">
        <w:rPr>
          <w:rFonts w:cs="Tahoma"/>
          <w:lang w:val="en-US"/>
        </w:rPr>
        <w:t>pr</w:t>
      </w:r>
      <w:r>
        <w:rPr>
          <w:rFonts w:cs="Tahoma"/>
          <w:lang w:val="en-US"/>
        </w:rPr>
        <w:t xml:space="preserve">omote foreign direct investment, </w:t>
      </w:r>
      <w:r w:rsidRPr="006E69AF">
        <w:rPr>
          <w:rFonts w:cs="Tahoma"/>
          <w:lang w:val="en-US"/>
        </w:rPr>
        <w:t>domestic inv</w:t>
      </w:r>
      <w:r>
        <w:rPr>
          <w:rFonts w:cs="Tahoma"/>
          <w:lang w:val="en-US"/>
        </w:rPr>
        <w:t xml:space="preserve">estment, export development &amp; </w:t>
      </w:r>
      <w:r w:rsidRPr="006E69AF">
        <w:rPr>
          <w:rFonts w:cs="Tahoma"/>
          <w:lang w:val="en-US"/>
        </w:rPr>
        <w:t>promotion and national branding</w:t>
      </w:r>
      <w:r>
        <w:rPr>
          <w:rFonts w:cs="Tahoma"/>
          <w:lang w:val="en-US"/>
        </w:rPr>
        <w:t>, among others</w:t>
      </w:r>
      <w:r w:rsidRPr="006E69AF">
        <w:rPr>
          <w:rFonts w:cs="Tahoma"/>
          <w:lang w:val="en-US"/>
        </w:rPr>
        <w:t xml:space="preserve">. </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86431B" w:rsidRDefault="00170BB9" w:rsidP="007B4610">
      <w:pPr>
        <w:numPr>
          <w:ilvl w:val="0"/>
          <w:numId w:val="1"/>
        </w:numPr>
        <w:spacing w:line="360" w:lineRule="auto"/>
        <w:ind w:left="567" w:hanging="567"/>
        <w:jc w:val="both"/>
        <w:rPr>
          <w:rFonts w:cs="Tahoma"/>
          <w:bCs/>
          <w:lang w:val="en-ZA"/>
        </w:rPr>
      </w:pPr>
      <w:r w:rsidRPr="0086431B">
        <w:rPr>
          <w:rFonts w:cs="Tahoma"/>
          <w:lang w:val="en-US"/>
        </w:rPr>
        <w:t>Other e</w:t>
      </w:r>
      <w:r w:rsidRPr="00FF3025">
        <w:rPr>
          <w:rFonts w:cs="Tahoma"/>
          <w:lang w:val="en-US"/>
        </w:rPr>
        <w:t>conomies that have successfully embraced offshore financial service centres regionally and internationally include, Mauritius, the Cape Verde, Kazakhstan and Switzerland, among others. These countries have grown to become financial hubs attracting a lot of investment</w:t>
      </w:r>
      <w:r>
        <w:rPr>
          <w:rFonts w:cs="Tahoma"/>
          <w:sz w:val="26"/>
          <w:szCs w:val="26"/>
          <w:lang w:val="en-US"/>
        </w:rPr>
        <w:t>.</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3401EF" w:rsidRDefault="00170BB9" w:rsidP="007B4610">
      <w:pPr>
        <w:numPr>
          <w:ilvl w:val="0"/>
          <w:numId w:val="1"/>
        </w:numPr>
        <w:spacing w:line="360" w:lineRule="auto"/>
        <w:ind w:left="567" w:hanging="567"/>
        <w:jc w:val="both"/>
        <w:rPr>
          <w:rFonts w:cs="Tahoma"/>
          <w:lang w:val="en-US"/>
        </w:rPr>
      </w:pPr>
      <w:r>
        <w:rPr>
          <w:rFonts w:cs="Tahoma"/>
          <w:lang w:val="en-US"/>
        </w:rPr>
        <w:t>The fina</w:t>
      </w:r>
      <w:r w:rsidRPr="00233B4E">
        <w:rPr>
          <w:rFonts w:cs="Tahoma"/>
        </w:rPr>
        <w:t>n</w:t>
      </w:r>
      <w:r>
        <w:rPr>
          <w:rFonts w:cs="Tahoma"/>
          <w:lang w:val="en-US"/>
        </w:rPr>
        <w:t xml:space="preserve">cial </w:t>
      </w:r>
      <w:r w:rsidRPr="00233B4E">
        <w:rPr>
          <w:rFonts w:cs="Tahoma"/>
        </w:rPr>
        <w:t>services</w:t>
      </w:r>
      <w:r>
        <w:rPr>
          <w:rFonts w:cs="Tahoma"/>
          <w:lang w:val="en-US"/>
        </w:rPr>
        <w:t xml:space="preserve"> centres in the countries cited above have been set up over periods ranging from three to fifteen years.</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866645" w:rsidRDefault="00170BB9" w:rsidP="007B4610">
      <w:pPr>
        <w:numPr>
          <w:ilvl w:val="0"/>
          <w:numId w:val="1"/>
        </w:numPr>
        <w:spacing w:line="360" w:lineRule="auto"/>
        <w:ind w:left="567" w:hanging="567"/>
        <w:jc w:val="both"/>
        <w:rPr>
          <w:rFonts w:cs="Tahoma"/>
          <w:lang w:val="en-US"/>
        </w:rPr>
      </w:pPr>
      <w:r>
        <w:rPr>
          <w:rFonts w:cs="Tahoma"/>
          <w:lang w:val="en-US"/>
        </w:rPr>
        <w:t xml:space="preserve">Zimbabwe is strategically located to host a regional and international financial hub, </w:t>
      </w:r>
      <w:r w:rsidRPr="00233B4E">
        <w:rPr>
          <w:rFonts w:cs="Tahoma"/>
        </w:rPr>
        <w:t>given</w:t>
      </w:r>
      <w:r>
        <w:rPr>
          <w:rFonts w:cs="Tahoma"/>
          <w:lang w:val="en-US"/>
        </w:rPr>
        <w:t xml:space="preserve"> its accessibility and </w:t>
      </w:r>
      <w:r w:rsidRPr="00866645">
        <w:rPr>
          <w:rFonts w:cs="Tahoma"/>
          <w:lang w:val="en-US"/>
        </w:rPr>
        <w:t xml:space="preserve">good connectivity, which are some of the attributes necessary for successful setting up of an OFSC. The adoption of our </w:t>
      </w:r>
      <w:r w:rsidRPr="00866645">
        <w:rPr>
          <w:rFonts w:cs="Tahoma"/>
          <w:lang w:val="en-US"/>
        </w:rPr>
        <w:lastRenderedPageBreak/>
        <w:t xml:space="preserve">local currency is also a positive step towards attaining a stable currency, to attract investors. </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866645" w:rsidRDefault="00170BB9" w:rsidP="007B4610">
      <w:pPr>
        <w:numPr>
          <w:ilvl w:val="0"/>
          <w:numId w:val="1"/>
        </w:numPr>
        <w:spacing w:line="360" w:lineRule="auto"/>
        <w:ind w:left="567" w:hanging="567"/>
        <w:jc w:val="both"/>
        <w:rPr>
          <w:rFonts w:cs="Tahoma"/>
          <w:lang w:val="en-US"/>
        </w:rPr>
      </w:pPr>
      <w:r w:rsidRPr="00866645">
        <w:rPr>
          <w:rFonts w:cs="Tahoma"/>
          <w:lang w:val="en-US"/>
        </w:rPr>
        <w:t xml:space="preserve">In order </w:t>
      </w:r>
      <w:r w:rsidRPr="00233B4E">
        <w:rPr>
          <w:rFonts w:cs="Tahoma"/>
        </w:rPr>
        <w:t>to</w:t>
      </w:r>
      <w:r w:rsidRPr="00866645">
        <w:rPr>
          <w:rFonts w:cs="Tahoma"/>
          <w:lang w:val="en-US"/>
        </w:rPr>
        <w:t xml:space="preserve"> nurture confidence in the financial services sector, thereby attracting the much needed investment, establishing an OFSC is a guaranteed milestone towards achieving this. </w:t>
      </w:r>
    </w:p>
    <w:p w:rsidR="00170BB9" w:rsidRPr="00233B4E" w:rsidRDefault="00170BB9" w:rsidP="00233B4E">
      <w:pPr>
        <w:pStyle w:val="ListParagraph"/>
        <w:spacing w:after="0" w:line="360" w:lineRule="auto"/>
        <w:ind w:left="0"/>
        <w:rPr>
          <w:rFonts w:ascii="Tahoma" w:hAnsi="Tahoma" w:cs="Tahoma"/>
          <w:bCs/>
          <w:sz w:val="24"/>
          <w:szCs w:val="24"/>
        </w:rPr>
      </w:pPr>
    </w:p>
    <w:p w:rsidR="00170BB9" w:rsidRPr="00866645" w:rsidRDefault="00170BB9" w:rsidP="007B4610">
      <w:pPr>
        <w:numPr>
          <w:ilvl w:val="0"/>
          <w:numId w:val="1"/>
        </w:numPr>
        <w:spacing w:line="360" w:lineRule="auto"/>
        <w:ind w:left="567" w:hanging="567"/>
        <w:jc w:val="both"/>
        <w:rPr>
          <w:rFonts w:cs="Tahoma"/>
          <w:lang w:val="en-US"/>
        </w:rPr>
      </w:pPr>
      <w:r w:rsidRPr="00233B4E">
        <w:rPr>
          <w:rFonts w:cs="Tahoma"/>
        </w:rPr>
        <w:t>However</w:t>
      </w:r>
      <w:r w:rsidRPr="00866645">
        <w:rPr>
          <w:rFonts w:cs="Tahoma"/>
          <w:lang w:val="en-US"/>
        </w:rPr>
        <w:t xml:space="preserve">, implementation of an OFSC should be preceded by introduction of a number of economic reforms to promote efficient functioning of the financial system. </w:t>
      </w:r>
    </w:p>
    <w:p w:rsidR="00170BB9" w:rsidRPr="00233B4E" w:rsidRDefault="00170BB9" w:rsidP="00233B4E">
      <w:pPr>
        <w:pStyle w:val="ListParagraph"/>
        <w:spacing w:after="0" w:line="360" w:lineRule="auto"/>
        <w:ind w:left="0"/>
        <w:rPr>
          <w:rFonts w:ascii="Tahoma" w:hAnsi="Tahoma" w:cs="Tahoma"/>
          <w:bCs/>
          <w:sz w:val="24"/>
          <w:szCs w:val="24"/>
        </w:rPr>
      </w:pPr>
    </w:p>
    <w:p w:rsidR="00170BB9" w:rsidRDefault="00170BB9" w:rsidP="007B4610">
      <w:pPr>
        <w:numPr>
          <w:ilvl w:val="0"/>
          <w:numId w:val="1"/>
        </w:numPr>
        <w:spacing w:line="360" w:lineRule="auto"/>
        <w:ind w:left="567" w:hanging="567"/>
        <w:jc w:val="both"/>
        <w:rPr>
          <w:rFonts w:cs="Tahoma"/>
        </w:rPr>
      </w:pPr>
      <w:r w:rsidRPr="00866645">
        <w:rPr>
          <w:rFonts w:cs="Tahoma"/>
          <w:lang w:val="en-US"/>
        </w:rPr>
        <w:t xml:space="preserve">Mr </w:t>
      </w:r>
      <w:r w:rsidRPr="00233B4E">
        <w:rPr>
          <w:rFonts w:cs="Tahoma"/>
        </w:rPr>
        <w:t>Speaker</w:t>
      </w:r>
      <w:r w:rsidRPr="00866645">
        <w:rPr>
          <w:rFonts w:cs="Tahoma"/>
          <w:lang w:val="en-US"/>
        </w:rPr>
        <w:t xml:space="preserve"> Sir, I undertake to provide periodic updates to stakeholders on the progress towards setting up Zimbabwe’s Offshore Financial Service Centre. </w:t>
      </w:r>
    </w:p>
    <w:p w:rsidR="00254B07" w:rsidRPr="00233B4E" w:rsidRDefault="00254B07" w:rsidP="00233B4E">
      <w:pPr>
        <w:pStyle w:val="ListParagraph"/>
        <w:spacing w:after="0" w:line="360" w:lineRule="auto"/>
        <w:ind w:left="0"/>
        <w:rPr>
          <w:rFonts w:ascii="Tahoma" w:hAnsi="Tahoma" w:cs="Tahoma"/>
          <w:bCs/>
          <w:sz w:val="24"/>
          <w:szCs w:val="24"/>
        </w:rPr>
      </w:pPr>
    </w:p>
    <w:p w:rsidR="00426BDF" w:rsidRPr="00426BDF" w:rsidRDefault="00426BDF" w:rsidP="00233B4E">
      <w:pPr>
        <w:spacing w:line="360" w:lineRule="auto"/>
        <w:ind w:left="567"/>
        <w:jc w:val="both"/>
        <w:rPr>
          <w:rFonts w:cs="Tahoma"/>
          <w:b/>
        </w:rPr>
      </w:pPr>
      <w:r w:rsidRPr="00426BDF">
        <w:rPr>
          <w:rFonts w:cs="Tahoma"/>
          <w:b/>
        </w:rPr>
        <w:t>Dry Ports</w:t>
      </w:r>
    </w:p>
    <w:p w:rsidR="00426BDF" w:rsidRPr="00233B4E" w:rsidRDefault="00426BDF" w:rsidP="00233B4E">
      <w:pPr>
        <w:pStyle w:val="ListParagraph"/>
        <w:spacing w:after="0" w:line="360" w:lineRule="auto"/>
        <w:ind w:left="0"/>
        <w:rPr>
          <w:rFonts w:ascii="Tahoma" w:hAnsi="Tahoma" w:cs="Tahoma"/>
          <w:bCs/>
          <w:sz w:val="24"/>
          <w:szCs w:val="24"/>
        </w:rPr>
      </w:pPr>
    </w:p>
    <w:p w:rsidR="00426BDF" w:rsidRPr="00426BDF" w:rsidRDefault="00426BDF" w:rsidP="007B4610">
      <w:pPr>
        <w:numPr>
          <w:ilvl w:val="0"/>
          <w:numId w:val="1"/>
        </w:numPr>
        <w:spacing w:line="360" w:lineRule="auto"/>
        <w:ind w:left="567" w:hanging="567"/>
        <w:jc w:val="both"/>
        <w:rPr>
          <w:rFonts w:cs="Tahoma"/>
        </w:rPr>
      </w:pPr>
      <w:r>
        <w:rPr>
          <w:rFonts w:cs="Tahoma"/>
        </w:rPr>
        <w:t>In addition, Government is also considering establishment of dry ports within Zimbabwe borders</w:t>
      </w:r>
      <w:r w:rsidR="00056A6D">
        <w:rPr>
          <w:rFonts w:cs="Tahoma"/>
        </w:rPr>
        <w:t xml:space="preserve">. These ports maximise Zimbabwe’s potential as a transit regional economy and also </w:t>
      </w:r>
      <w:r>
        <w:rPr>
          <w:rFonts w:cs="Tahoma"/>
        </w:rPr>
        <w:t xml:space="preserve">facilitate efficient and cost effective supply of essential imports into the economy. </w:t>
      </w:r>
    </w:p>
    <w:p w:rsidR="00426BDF" w:rsidRPr="00233B4E" w:rsidRDefault="00426BDF" w:rsidP="00233B4E">
      <w:pPr>
        <w:pStyle w:val="ListParagraph"/>
        <w:spacing w:after="0" w:line="360" w:lineRule="auto"/>
        <w:ind w:left="0"/>
        <w:rPr>
          <w:rFonts w:ascii="Tahoma" w:hAnsi="Tahoma" w:cs="Tahoma"/>
          <w:bCs/>
          <w:sz w:val="24"/>
          <w:szCs w:val="24"/>
        </w:rPr>
      </w:pPr>
    </w:p>
    <w:p w:rsidR="00254B07" w:rsidRPr="00056A6D" w:rsidRDefault="00254B07" w:rsidP="00233B4E">
      <w:pPr>
        <w:pStyle w:val="Heading1"/>
        <w:rPr>
          <w:sz w:val="24"/>
          <w:szCs w:val="24"/>
        </w:rPr>
      </w:pPr>
      <w:bookmarkStart w:id="24" w:name="_Toc15291793"/>
      <w:r w:rsidRPr="00056A6D">
        <w:rPr>
          <w:sz w:val="24"/>
          <w:szCs w:val="24"/>
        </w:rPr>
        <w:t>REVENUE MEASURES</w:t>
      </w:r>
      <w:bookmarkEnd w:id="24"/>
      <w:r w:rsidRPr="00056A6D">
        <w:rPr>
          <w:sz w:val="24"/>
          <w:szCs w:val="24"/>
        </w:rPr>
        <w:t xml:space="preserve"> </w:t>
      </w:r>
    </w:p>
    <w:p w:rsidR="00254B07" w:rsidRPr="006C4475" w:rsidRDefault="00254B07" w:rsidP="006C4475">
      <w:pPr>
        <w:pStyle w:val="ListParagraph"/>
        <w:spacing w:after="0" w:line="360" w:lineRule="auto"/>
        <w:ind w:left="0"/>
        <w:jc w:val="both"/>
        <w:rPr>
          <w:rFonts w:ascii="Tahoma" w:hAnsi="Tahoma" w:cs="Tahoma"/>
          <w:bCs/>
          <w:sz w:val="24"/>
          <w:szCs w:val="24"/>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Mr Speaker Sir, the revenue measures that I am proposing seek to review the incentives that have already been put in place in support of the local industry and the productive sectors, enhance revenue generation capacity and avail relief to taxpayers through adjustments of tax rates, taking into account the recent economic developments.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The measures also seek to align existing legislation to policy pronouncements.</w:t>
      </w:r>
    </w:p>
    <w:p w:rsidR="006B7274" w:rsidRPr="006C4475" w:rsidRDefault="006B7274" w:rsidP="006C4475">
      <w:pPr>
        <w:spacing w:line="360" w:lineRule="auto"/>
        <w:jc w:val="both"/>
        <w:rPr>
          <w:rFonts w:cs="Tahoma"/>
        </w:rPr>
      </w:pPr>
    </w:p>
    <w:p w:rsidR="006B7274" w:rsidRPr="006C4475" w:rsidRDefault="006B7274" w:rsidP="006C4475">
      <w:pPr>
        <w:pStyle w:val="Heading2"/>
        <w:jc w:val="both"/>
        <w:rPr>
          <w:rFonts w:cs="Tahoma"/>
          <w:szCs w:val="24"/>
        </w:rPr>
      </w:pPr>
      <w:r w:rsidRPr="006C4475">
        <w:rPr>
          <w:rFonts w:cs="Tahoma"/>
          <w:szCs w:val="24"/>
        </w:rPr>
        <w:lastRenderedPageBreak/>
        <w:t>Support to Industry</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Clothing Manufacturers Rebate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bCs/>
          <w:i/>
        </w:rPr>
      </w:pPr>
      <w:r w:rsidRPr="006C4475">
        <w:rPr>
          <w:rFonts w:cs="Tahoma"/>
        </w:rPr>
        <w:t xml:space="preserve">In order to close loopholes observed in the utilisation of the </w:t>
      </w:r>
      <w:r w:rsidRPr="006C4475">
        <w:rPr>
          <w:rFonts w:cs="Tahoma"/>
          <w:bCs/>
          <w:i/>
        </w:rPr>
        <w:t>Clothing Manufacturers Rebate</w:t>
      </w:r>
      <w:r w:rsidRPr="006C4475">
        <w:rPr>
          <w:rFonts w:cs="Tahoma"/>
          <w:bCs/>
        </w:rPr>
        <w:t xml:space="preserve">, I urge ZIMRA to </w:t>
      </w:r>
      <w:r w:rsidRPr="006C4475">
        <w:rPr>
          <w:rFonts w:cs="Tahoma"/>
        </w:rPr>
        <w:t xml:space="preserve">undertake a comprehensive </w:t>
      </w:r>
      <w:r w:rsidRPr="006C4475">
        <w:rPr>
          <w:rFonts w:cs="Tahoma"/>
          <w:i/>
        </w:rPr>
        <w:t>Post Clearance Audit</w:t>
      </w:r>
      <w:r w:rsidRPr="006C4475">
        <w:rPr>
          <w:rFonts w:cs="Tahoma"/>
        </w:rPr>
        <w:t xml:space="preserve"> of the </w:t>
      </w:r>
      <w:r w:rsidRPr="006C4475">
        <w:rPr>
          <w:rFonts w:cs="Tahoma"/>
          <w:i/>
        </w:rPr>
        <w:t>Facility</w:t>
      </w:r>
      <w:r w:rsidRPr="006C4475">
        <w:rPr>
          <w:rFonts w:cs="Tahoma"/>
        </w:rPr>
        <w:t xml:space="preserve">, so as to inform Government on appropriate measures to address the malpractices. </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Suspension of Duty on Commercial Tyres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In view of the gap in local production and also in the interest of ensuring safety of road users, I propose to ring-fence importation of 100 000 commercial tyres at a lower duty rate of 15% for a period of twelve months. </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Electrical Manufacturers Rebate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bCs/>
          <w:i/>
        </w:rPr>
      </w:pPr>
      <w:r w:rsidRPr="006C4475">
        <w:rPr>
          <w:rFonts w:cs="Tahoma"/>
        </w:rPr>
        <w:t xml:space="preserve">I propose to provide for additional inputs to the list of components that can be imported duty free under the </w:t>
      </w:r>
      <w:r w:rsidRPr="006C4475">
        <w:rPr>
          <w:rFonts w:cs="Tahoma"/>
          <w:bCs/>
          <w:i/>
        </w:rPr>
        <w:t>Electrical Manufacturers Rebate.</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Customs Duty on Motor Vehicle Filters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The country’s motor vehicle population has increased over the past couple of years. This presents an opportunity for companies to localize the manufacture of spare parts, thereby enhancing linkages within the motor industry value chain.</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therefore, propose to reduce the customs duty on selected raw materials used in the manufacture of motor vehicle filters.</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Revenue Enhancing Measures</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Taxation of E-Commerce Transactions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Mr Speaker Sir, income earned in Zimbabwe by foreign domiciled satellite broadcasting services and electronic commerce platforms is deemed to be from a sourc</w:t>
      </w:r>
      <w:r w:rsidR="006C4475">
        <w:rPr>
          <w:rFonts w:cs="Tahoma"/>
        </w:rPr>
        <w:t>e in Zimbabwe for tax purposes.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therefore, propose to extend the scope of revenues deemed to be from a source in Zimbabwe for tax purposes to include amounts received by or on behalf of a radio</w:t>
      </w:r>
      <w:r w:rsidR="00231A32">
        <w:rPr>
          <w:rFonts w:cs="Tahoma"/>
        </w:rPr>
        <w:t>,</w:t>
      </w:r>
      <w:r w:rsidRPr="006C4475">
        <w:rPr>
          <w:rFonts w:cs="Tahoma"/>
        </w:rPr>
        <w:t xml:space="preserve"> television broadcaster </w:t>
      </w:r>
      <w:r w:rsidR="00231A32" w:rsidRPr="006C4475">
        <w:rPr>
          <w:rFonts w:cs="Tahoma"/>
        </w:rPr>
        <w:t xml:space="preserve">or an electronic commerce operator </w:t>
      </w:r>
      <w:r w:rsidRPr="006C4475">
        <w:rPr>
          <w:rFonts w:cs="Tahoma"/>
        </w:rPr>
        <w:t>domiciled outsi</w:t>
      </w:r>
      <w:r w:rsidR="00231A32">
        <w:rPr>
          <w:rFonts w:cs="Tahoma"/>
        </w:rPr>
        <w:t xml:space="preserve">de Zimbabwe. </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 xml:space="preserve">Excise Tax </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Mr Speaker Sir, in response to inflationary pressure and currency adjustment, I propose adoption of an optimal policy mix between specific and ad valorem excise taxes as follows:</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Fuel</w:t>
      </w:r>
    </w:p>
    <w:p w:rsidR="006B7274" w:rsidRPr="006C4475" w:rsidRDefault="006B7274" w:rsidP="006C4475">
      <w:pPr>
        <w:spacing w:line="360" w:lineRule="auto"/>
        <w:jc w:val="both"/>
        <w:rPr>
          <w:rFonts w:cs="Tahoma"/>
        </w:rPr>
      </w:pPr>
    </w:p>
    <w:p w:rsidR="006B7274" w:rsidRPr="006C4475" w:rsidRDefault="006B7274" w:rsidP="004E7F37">
      <w:pPr>
        <w:pStyle w:val="ListParagraph"/>
        <w:numPr>
          <w:ilvl w:val="0"/>
          <w:numId w:val="10"/>
        </w:numPr>
        <w:spacing w:after="160" w:line="360" w:lineRule="auto"/>
        <w:ind w:left="1134" w:hanging="567"/>
        <w:jc w:val="both"/>
        <w:rPr>
          <w:rFonts w:ascii="Tahoma" w:hAnsi="Tahoma" w:cs="Tahoma"/>
          <w:sz w:val="24"/>
          <w:szCs w:val="24"/>
        </w:rPr>
      </w:pPr>
      <w:r w:rsidRPr="006C4475">
        <w:rPr>
          <w:rFonts w:ascii="Tahoma" w:hAnsi="Tahoma" w:cs="Tahoma"/>
          <w:sz w:val="24"/>
          <w:szCs w:val="24"/>
        </w:rPr>
        <w:t xml:space="preserve">Ad </w:t>
      </w:r>
      <w:r w:rsidRPr="006C4475">
        <w:rPr>
          <w:rFonts w:ascii="Tahoma" w:hAnsi="Tahoma" w:cs="Tahoma"/>
          <w:i/>
          <w:sz w:val="24"/>
          <w:szCs w:val="24"/>
        </w:rPr>
        <w:t>Valorem</w:t>
      </w:r>
      <w:r w:rsidRPr="006C4475">
        <w:rPr>
          <w:rFonts w:ascii="Tahoma" w:hAnsi="Tahoma" w:cs="Tahoma"/>
          <w:sz w:val="24"/>
          <w:szCs w:val="24"/>
        </w:rPr>
        <w:t xml:space="preserve"> excise duty of 45% and 40% per litre of petrol and diesel</w:t>
      </w:r>
      <w:r w:rsidR="00942378">
        <w:rPr>
          <w:rFonts w:ascii="Tahoma" w:hAnsi="Tahoma" w:cs="Tahoma"/>
          <w:sz w:val="24"/>
          <w:szCs w:val="24"/>
        </w:rPr>
        <w:t>,</w:t>
      </w:r>
      <w:r w:rsidRPr="006C4475">
        <w:rPr>
          <w:rFonts w:ascii="Tahoma" w:hAnsi="Tahoma" w:cs="Tahoma"/>
          <w:sz w:val="24"/>
          <w:szCs w:val="24"/>
        </w:rPr>
        <w:t xml:space="preserve"> respectively.</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Alcoholic Beverages</w:t>
      </w:r>
    </w:p>
    <w:p w:rsidR="006B7274" w:rsidRPr="006C4475" w:rsidRDefault="006B7274" w:rsidP="006C4475">
      <w:pPr>
        <w:spacing w:line="360" w:lineRule="auto"/>
        <w:jc w:val="both"/>
        <w:rPr>
          <w:rFonts w:cs="Tahoma"/>
        </w:rPr>
      </w:pPr>
    </w:p>
    <w:p w:rsidR="006B7274" w:rsidRPr="004E7F37" w:rsidRDefault="006B7274" w:rsidP="004E7F37">
      <w:pPr>
        <w:pStyle w:val="ListParagraph"/>
        <w:numPr>
          <w:ilvl w:val="0"/>
          <w:numId w:val="10"/>
        </w:numPr>
        <w:spacing w:after="160" w:line="360" w:lineRule="auto"/>
        <w:ind w:left="1134" w:hanging="567"/>
        <w:jc w:val="both"/>
        <w:rPr>
          <w:rFonts w:ascii="Tahoma" w:hAnsi="Tahoma" w:cs="Tahoma"/>
          <w:sz w:val="24"/>
          <w:szCs w:val="24"/>
        </w:rPr>
      </w:pPr>
      <w:r w:rsidRPr="004E7F37">
        <w:rPr>
          <w:rFonts w:ascii="Tahoma" w:hAnsi="Tahoma" w:cs="Tahoma"/>
          <w:sz w:val="24"/>
          <w:szCs w:val="24"/>
        </w:rPr>
        <w:t xml:space="preserve">Optimal mix of </w:t>
      </w:r>
      <w:r w:rsidRPr="004E7F37">
        <w:rPr>
          <w:rFonts w:ascii="Tahoma" w:hAnsi="Tahoma" w:cs="Tahoma"/>
          <w:i/>
          <w:sz w:val="24"/>
          <w:szCs w:val="24"/>
        </w:rPr>
        <w:t>Specific</w:t>
      </w:r>
      <w:r w:rsidRPr="004E7F37">
        <w:rPr>
          <w:rFonts w:ascii="Tahoma" w:hAnsi="Tahoma" w:cs="Tahoma"/>
          <w:sz w:val="24"/>
          <w:szCs w:val="24"/>
        </w:rPr>
        <w:t xml:space="preserve"> and </w:t>
      </w:r>
      <w:r w:rsidRPr="004E7F37">
        <w:rPr>
          <w:rFonts w:ascii="Tahoma" w:hAnsi="Tahoma" w:cs="Tahoma"/>
          <w:i/>
          <w:sz w:val="24"/>
          <w:szCs w:val="24"/>
        </w:rPr>
        <w:t>Ad</w:t>
      </w:r>
      <w:r w:rsidRPr="004E7F37">
        <w:rPr>
          <w:rFonts w:ascii="Tahoma" w:hAnsi="Tahoma" w:cs="Tahoma"/>
          <w:sz w:val="24"/>
          <w:szCs w:val="24"/>
        </w:rPr>
        <w:t xml:space="preserve"> </w:t>
      </w:r>
      <w:r w:rsidRPr="004E7F37">
        <w:rPr>
          <w:rFonts w:ascii="Tahoma" w:hAnsi="Tahoma" w:cs="Tahoma"/>
          <w:i/>
          <w:sz w:val="24"/>
          <w:szCs w:val="24"/>
        </w:rPr>
        <w:t>Valorem</w:t>
      </w:r>
      <w:r w:rsidRPr="004E7F37">
        <w:rPr>
          <w:rFonts w:ascii="Tahoma" w:hAnsi="Tahoma" w:cs="Tahoma"/>
          <w:sz w:val="24"/>
          <w:szCs w:val="24"/>
        </w:rPr>
        <w:t xml:space="preserve"> excise duty structure as follows: </w:t>
      </w:r>
    </w:p>
    <w:p w:rsidR="006C4475" w:rsidRPr="006C4475" w:rsidRDefault="006C4475" w:rsidP="006C4475">
      <w:pPr>
        <w:spacing w:line="360" w:lineRule="auto"/>
        <w:jc w:val="both"/>
        <w:rPr>
          <w:rFonts w:cs="Tahoma"/>
        </w:rPr>
      </w:pPr>
    </w:p>
    <w:p w:rsidR="006B7274" w:rsidRPr="006C4475" w:rsidRDefault="00FD7B38" w:rsidP="004E7F37">
      <w:pPr>
        <w:pStyle w:val="ListParagraph"/>
        <w:numPr>
          <w:ilvl w:val="0"/>
          <w:numId w:val="12"/>
        </w:numPr>
        <w:spacing w:after="160" w:line="360" w:lineRule="auto"/>
        <w:ind w:left="1701" w:hanging="567"/>
        <w:jc w:val="both"/>
        <w:rPr>
          <w:rFonts w:ascii="Tahoma" w:hAnsi="Tahoma" w:cs="Tahoma"/>
          <w:sz w:val="24"/>
          <w:szCs w:val="24"/>
        </w:rPr>
      </w:pPr>
      <w:r>
        <w:rPr>
          <w:rFonts w:ascii="Tahoma" w:hAnsi="Tahoma" w:cs="Tahoma"/>
          <w:sz w:val="24"/>
          <w:szCs w:val="24"/>
        </w:rPr>
        <w:t>Spirits-4</w:t>
      </w:r>
      <w:r w:rsidR="006B7274" w:rsidRPr="006C4475">
        <w:rPr>
          <w:rFonts w:ascii="Tahoma" w:hAnsi="Tahoma" w:cs="Tahoma"/>
          <w:sz w:val="24"/>
          <w:szCs w:val="24"/>
        </w:rPr>
        <w:t>0% of ex-factory cost plus ZWL</w:t>
      </w:r>
      <w:r w:rsidR="004E7F37">
        <w:rPr>
          <w:rFonts w:ascii="Tahoma" w:hAnsi="Tahoma" w:cs="Tahoma"/>
          <w:sz w:val="24"/>
          <w:szCs w:val="24"/>
        </w:rPr>
        <w:t>$</w:t>
      </w:r>
      <w:r w:rsidR="006B7274" w:rsidRPr="006C4475">
        <w:rPr>
          <w:rFonts w:ascii="Tahoma" w:hAnsi="Tahoma" w:cs="Tahoma"/>
          <w:sz w:val="24"/>
          <w:szCs w:val="24"/>
        </w:rPr>
        <w:t>20/LAA;</w:t>
      </w:r>
    </w:p>
    <w:p w:rsidR="006B7274" w:rsidRPr="006C4475" w:rsidRDefault="006B7274" w:rsidP="004E7F37">
      <w:pPr>
        <w:pStyle w:val="ListParagraph"/>
        <w:numPr>
          <w:ilvl w:val="0"/>
          <w:numId w:val="12"/>
        </w:numPr>
        <w:spacing w:after="160" w:line="360" w:lineRule="auto"/>
        <w:ind w:left="1701" w:hanging="567"/>
        <w:jc w:val="both"/>
        <w:rPr>
          <w:rFonts w:ascii="Tahoma" w:hAnsi="Tahoma" w:cs="Tahoma"/>
          <w:sz w:val="24"/>
          <w:szCs w:val="24"/>
        </w:rPr>
      </w:pPr>
      <w:r w:rsidRPr="006C4475">
        <w:rPr>
          <w:rFonts w:ascii="Tahoma" w:hAnsi="Tahoma" w:cs="Tahoma"/>
          <w:sz w:val="24"/>
          <w:szCs w:val="24"/>
        </w:rPr>
        <w:t>Fortified Wines-ZWL</w:t>
      </w:r>
      <w:r w:rsidR="004E7F37">
        <w:rPr>
          <w:rFonts w:ascii="Tahoma" w:hAnsi="Tahoma" w:cs="Tahoma"/>
          <w:sz w:val="24"/>
          <w:szCs w:val="24"/>
        </w:rPr>
        <w:t>$</w:t>
      </w:r>
      <w:r w:rsidRPr="006C4475">
        <w:rPr>
          <w:rFonts w:ascii="Tahoma" w:hAnsi="Tahoma" w:cs="Tahoma"/>
          <w:sz w:val="24"/>
          <w:szCs w:val="24"/>
        </w:rPr>
        <w:t>4/L</w:t>
      </w:r>
      <w:r w:rsidR="002F2F11">
        <w:rPr>
          <w:rFonts w:ascii="Tahoma" w:hAnsi="Tahoma" w:cs="Tahoma"/>
          <w:sz w:val="24"/>
          <w:szCs w:val="24"/>
        </w:rPr>
        <w:t>;</w:t>
      </w:r>
    </w:p>
    <w:p w:rsidR="006B7274" w:rsidRPr="006C4475" w:rsidRDefault="006B7274" w:rsidP="004E7F37">
      <w:pPr>
        <w:pStyle w:val="ListParagraph"/>
        <w:numPr>
          <w:ilvl w:val="0"/>
          <w:numId w:val="12"/>
        </w:numPr>
        <w:spacing w:after="160" w:line="360" w:lineRule="auto"/>
        <w:ind w:left="1701" w:hanging="567"/>
        <w:jc w:val="both"/>
        <w:rPr>
          <w:rFonts w:ascii="Tahoma" w:hAnsi="Tahoma" w:cs="Tahoma"/>
          <w:sz w:val="24"/>
          <w:szCs w:val="24"/>
        </w:rPr>
      </w:pPr>
      <w:r w:rsidRPr="006C4475">
        <w:rPr>
          <w:rFonts w:ascii="Tahoma" w:hAnsi="Tahoma" w:cs="Tahoma"/>
          <w:sz w:val="24"/>
          <w:szCs w:val="24"/>
        </w:rPr>
        <w:t>Unfortified Wines-15% of ex-factory cost plus ZWL</w:t>
      </w:r>
      <w:r w:rsidR="004E7F37">
        <w:rPr>
          <w:rFonts w:ascii="Tahoma" w:hAnsi="Tahoma" w:cs="Tahoma"/>
          <w:sz w:val="24"/>
          <w:szCs w:val="24"/>
        </w:rPr>
        <w:t>$</w:t>
      </w:r>
      <w:r w:rsidRPr="006C4475">
        <w:rPr>
          <w:rFonts w:ascii="Tahoma" w:hAnsi="Tahoma" w:cs="Tahoma"/>
          <w:sz w:val="24"/>
          <w:szCs w:val="24"/>
        </w:rPr>
        <w:t>3.5/L;</w:t>
      </w:r>
    </w:p>
    <w:p w:rsidR="006B7274" w:rsidRPr="006C4475" w:rsidRDefault="006B7274" w:rsidP="004E7F37">
      <w:pPr>
        <w:pStyle w:val="ListParagraph"/>
        <w:numPr>
          <w:ilvl w:val="0"/>
          <w:numId w:val="12"/>
        </w:numPr>
        <w:spacing w:after="160" w:line="360" w:lineRule="auto"/>
        <w:ind w:left="1701" w:hanging="567"/>
        <w:jc w:val="both"/>
        <w:rPr>
          <w:rFonts w:ascii="Tahoma" w:hAnsi="Tahoma" w:cs="Tahoma"/>
          <w:sz w:val="24"/>
          <w:szCs w:val="24"/>
        </w:rPr>
      </w:pPr>
      <w:r w:rsidRPr="006C4475">
        <w:rPr>
          <w:rFonts w:ascii="Tahoma" w:hAnsi="Tahoma" w:cs="Tahoma"/>
          <w:sz w:val="24"/>
          <w:szCs w:val="24"/>
        </w:rPr>
        <w:t>Other Fermented Beverages- ZWL</w:t>
      </w:r>
      <w:r w:rsidR="004E7F37">
        <w:rPr>
          <w:rFonts w:ascii="Tahoma" w:hAnsi="Tahoma" w:cs="Tahoma"/>
          <w:sz w:val="24"/>
          <w:szCs w:val="24"/>
        </w:rPr>
        <w:t>$</w:t>
      </w:r>
      <w:r w:rsidRPr="006C4475">
        <w:rPr>
          <w:rFonts w:ascii="Tahoma" w:hAnsi="Tahoma" w:cs="Tahoma"/>
          <w:sz w:val="24"/>
          <w:szCs w:val="24"/>
        </w:rPr>
        <w:t>3/L;</w:t>
      </w:r>
      <w:r w:rsidR="002F2F11">
        <w:rPr>
          <w:rFonts w:ascii="Tahoma" w:hAnsi="Tahoma" w:cs="Tahoma"/>
          <w:sz w:val="24"/>
          <w:szCs w:val="24"/>
        </w:rPr>
        <w:t xml:space="preserve"> and</w:t>
      </w:r>
    </w:p>
    <w:p w:rsidR="006B7274" w:rsidRPr="006C4475" w:rsidRDefault="006B7274" w:rsidP="004E7F37">
      <w:pPr>
        <w:pStyle w:val="ListParagraph"/>
        <w:numPr>
          <w:ilvl w:val="0"/>
          <w:numId w:val="12"/>
        </w:numPr>
        <w:spacing w:after="160" w:line="360" w:lineRule="auto"/>
        <w:ind w:left="1701" w:hanging="567"/>
        <w:jc w:val="both"/>
        <w:rPr>
          <w:rFonts w:ascii="Tahoma" w:hAnsi="Tahoma" w:cs="Tahoma"/>
          <w:sz w:val="24"/>
          <w:szCs w:val="24"/>
        </w:rPr>
      </w:pPr>
      <w:r w:rsidRPr="006C4475">
        <w:rPr>
          <w:rFonts w:ascii="Tahoma" w:hAnsi="Tahoma" w:cs="Tahoma"/>
          <w:sz w:val="24"/>
          <w:szCs w:val="24"/>
        </w:rPr>
        <w:t>Opaque Beer Powder-ZWL</w:t>
      </w:r>
      <w:r w:rsidR="004E7F37">
        <w:rPr>
          <w:rFonts w:ascii="Tahoma" w:hAnsi="Tahoma" w:cs="Tahoma"/>
          <w:sz w:val="24"/>
          <w:szCs w:val="24"/>
        </w:rPr>
        <w:t>$</w:t>
      </w:r>
      <w:r w:rsidRPr="006C4475">
        <w:rPr>
          <w:rFonts w:ascii="Tahoma" w:hAnsi="Tahoma" w:cs="Tahoma"/>
          <w:sz w:val="24"/>
          <w:szCs w:val="24"/>
        </w:rPr>
        <w:t>0.50/kg.</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lastRenderedPageBreak/>
        <w:t>Tobacco</w:t>
      </w:r>
    </w:p>
    <w:p w:rsidR="006B7274" w:rsidRPr="006C4475" w:rsidRDefault="006B7274" w:rsidP="006C4475">
      <w:pPr>
        <w:spacing w:line="360" w:lineRule="auto"/>
        <w:jc w:val="both"/>
        <w:rPr>
          <w:rFonts w:cs="Tahoma"/>
        </w:rPr>
      </w:pPr>
    </w:p>
    <w:p w:rsidR="006B7274" w:rsidRDefault="006B7274" w:rsidP="007B4610">
      <w:pPr>
        <w:pStyle w:val="ListParagraph"/>
        <w:numPr>
          <w:ilvl w:val="0"/>
          <w:numId w:val="10"/>
        </w:numPr>
        <w:spacing w:after="160" w:line="360" w:lineRule="auto"/>
        <w:ind w:left="1134" w:hanging="567"/>
        <w:jc w:val="both"/>
        <w:rPr>
          <w:rFonts w:ascii="Tahoma" w:hAnsi="Tahoma" w:cs="Tahoma"/>
          <w:sz w:val="24"/>
          <w:szCs w:val="24"/>
        </w:rPr>
      </w:pPr>
      <w:r w:rsidRPr="006C4475">
        <w:rPr>
          <w:rFonts w:ascii="Tahoma" w:hAnsi="Tahoma" w:cs="Tahoma"/>
          <w:sz w:val="24"/>
          <w:szCs w:val="24"/>
        </w:rPr>
        <w:t xml:space="preserve">A combination Excise Duty of ZWL$50 per 1 000 cigarettes plus 20% </w:t>
      </w:r>
      <w:r w:rsidRPr="006C4475">
        <w:rPr>
          <w:rFonts w:ascii="Tahoma" w:hAnsi="Tahoma" w:cs="Tahoma"/>
          <w:i/>
          <w:iCs/>
          <w:sz w:val="24"/>
          <w:szCs w:val="24"/>
        </w:rPr>
        <w:t>Ad valorem</w:t>
      </w:r>
      <w:r w:rsidRPr="006C4475">
        <w:rPr>
          <w:rFonts w:ascii="Tahoma" w:hAnsi="Tahoma" w:cs="Tahoma"/>
          <w:sz w:val="24"/>
          <w:szCs w:val="24"/>
        </w:rPr>
        <w:t xml:space="preserve"> on the </w:t>
      </w:r>
      <w:r w:rsidR="006C4475">
        <w:rPr>
          <w:rFonts w:ascii="Tahoma" w:hAnsi="Tahoma" w:cs="Tahoma"/>
          <w:sz w:val="24"/>
          <w:szCs w:val="24"/>
        </w:rPr>
        <w:t>ex-factory price.</w:t>
      </w:r>
    </w:p>
    <w:p w:rsidR="006C4475" w:rsidRPr="006C4475" w:rsidRDefault="006C4475" w:rsidP="006C4475">
      <w:pPr>
        <w:spacing w:line="360" w:lineRule="auto"/>
        <w:jc w:val="both"/>
        <w:rPr>
          <w:rFonts w:cs="Tahoma"/>
        </w:rPr>
      </w:pPr>
    </w:p>
    <w:p w:rsidR="006B7274" w:rsidRPr="006C4475" w:rsidRDefault="006B7274" w:rsidP="006C4475">
      <w:pPr>
        <w:pStyle w:val="Heading4"/>
      </w:pPr>
      <w:r w:rsidRPr="006C4475">
        <w:t>Destruction of Seized Tobacco Products</w:t>
      </w:r>
    </w:p>
    <w:p w:rsidR="006B7274" w:rsidRPr="006C4475" w:rsidRDefault="006B7274" w:rsidP="006C4475">
      <w:pPr>
        <w:spacing w:line="360" w:lineRule="auto"/>
        <w:jc w:val="both"/>
        <w:rPr>
          <w:rFonts w:cs="Tahoma"/>
        </w:rPr>
      </w:pPr>
    </w:p>
    <w:p w:rsidR="006B7274" w:rsidRPr="006C4475" w:rsidRDefault="006B7274" w:rsidP="007B4610">
      <w:pPr>
        <w:pStyle w:val="ListParagraph"/>
        <w:numPr>
          <w:ilvl w:val="0"/>
          <w:numId w:val="10"/>
        </w:numPr>
        <w:spacing w:after="160" w:line="360" w:lineRule="auto"/>
        <w:ind w:left="1134" w:hanging="567"/>
        <w:jc w:val="both"/>
        <w:rPr>
          <w:rFonts w:ascii="Tahoma" w:hAnsi="Tahoma" w:cs="Tahoma"/>
          <w:b/>
          <w:bCs/>
          <w:iCs/>
          <w:sz w:val="24"/>
          <w:szCs w:val="24"/>
        </w:rPr>
      </w:pPr>
      <w:r w:rsidRPr="006C4475">
        <w:rPr>
          <w:rFonts w:ascii="Tahoma" w:hAnsi="Tahoma" w:cs="Tahoma"/>
          <w:sz w:val="24"/>
          <w:szCs w:val="24"/>
        </w:rPr>
        <w:t>Destroy all seized tobacco products, in line with the practice in other countries.</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Taxation of Direct Fuel Imports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Honourable Members would be aware that Government has approved the </w:t>
      </w:r>
      <w:r w:rsidRPr="006C4475">
        <w:rPr>
          <w:rFonts w:cs="Tahoma"/>
          <w:i/>
        </w:rPr>
        <w:t>Direct Fuel Imports Facility,</w:t>
      </w:r>
      <w:r w:rsidRPr="006C4475">
        <w:rPr>
          <w:rFonts w:cs="Tahoma"/>
        </w:rPr>
        <w:t xml:space="preserve"> in order to minimise disruptions to the production cyc</w:t>
      </w:r>
      <w:r w:rsidR="006C4475">
        <w:rPr>
          <w:rFonts w:cs="Tahoma"/>
        </w:rPr>
        <w:t>le due to the fuel supply gaps.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 therefore, propose to levy excise duty on </w:t>
      </w:r>
      <w:r w:rsidRPr="006C4475">
        <w:rPr>
          <w:rFonts w:cs="Tahoma"/>
          <w:i/>
        </w:rPr>
        <w:t>Direct Fuel Imports</w:t>
      </w:r>
      <w:r w:rsidRPr="006C4475">
        <w:rPr>
          <w:rFonts w:cs="Tahoma"/>
        </w:rPr>
        <w:t xml:space="preserve"> in foreign currency</w:t>
      </w:r>
      <w:r w:rsidR="000959E2">
        <w:rPr>
          <w:rFonts w:cs="Tahoma"/>
        </w:rPr>
        <w:t xml:space="preserve"> at rate of US$0.45 and US$0.40 per litre of petrol and diesel, respectively. </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Tax Relief Measures</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Employees’ Tax</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order to cushion taxpayers against bracket creep and also stimulate aggregate demand for goods and services, I propose to review the tax-free threshold from the current ZW$350 to ZW$700, further widen the tax bands to a maximum of ZW$30 000, above which income is taxed at the marginal tax rate of 40%, with effect from 1 August 2019.</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lastRenderedPageBreak/>
        <w:t xml:space="preserve">Employees that earn in foreign currency shall, however, continue to settle their tax liability in foreign currency. </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Intermediated Money Transfer Tax</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view of the changes in the macroeconomic conditions, I propose to review the tax-free threshold from the current ZW</w:t>
      </w:r>
      <w:r w:rsidR="00231A32">
        <w:rPr>
          <w:rFonts w:cs="Tahoma"/>
        </w:rPr>
        <w:t>L</w:t>
      </w:r>
      <w:r w:rsidRPr="006C4475">
        <w:rPr>
          <w:rFonts w:cs="Tahoma"/>
        </w:rPr>
        <w:t>$10 to ZW$20 and the maximum tax payable per transaction by corporates from the current ZW</w:t>
      </w:r>
      <w:r w:rsidR="00231A32">
        <w:rPr>
          <w:rFonts w:cs="Tahoma"/>
        </w:rPr>
        <w:t>L</w:t>
      </w:r>
      <w:r w:rsidRPr="006C4475">
        <w:rPr>
          <w:rFonts w:cs="Tahoma"/>
        </w:rPr>
        <w:t>$10 000 to ZW$15 000 for transactions with value exceeding ZW</w:t>
      </w:r>
      <w:r w:rsidR="00231A32">
        <w:rPr>
          <w:rFonts w:cs="Tahoma"/>
        </w:rPr>
        <w:t>L</w:t>
      </w:r>
      <w:r w:rsidRPr="006C4475">
        <w:rPr>
          <w:rFonts w:cs="Tahoma"/>
        </w:rPr>
        <w:t xml:space="preserve">$750 000. </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Furthermore, I propose to exempt additional transactions from IMTT in order to eliminate double taxation.</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Intermediated Money Transfer Tax on Mobile Money Transactions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The current legislation obliges financial institutions to deduct intermediated money transfer tax on the transfer of money by any means other than by cheque in the following circumstances:</w:t>
      </w:r>
    </w:p>
    <w:p w:rsidR="006B7274" w:rsidRPr="006C4475" w:rsidRDefault="006B7274" w:rsidP="006C4475">
      <w:pPr>
        <w:spacing w:line="360" w:lineRule="auto"/>
        <w:jc w:val="both"/>
        <w:rPr>
          <w:rFonts w:cs="Tahoma"/>
        </w:rPr>
      </w:pPr>
    </w:p>
    <w:p w:rsidR="006B7274" w:rsidRPr="006C4475" w:rsidRDefault="00231A32" w:rsidP="007B4610">
      <w:pPr>
        <w:numPr>
          <w:ilvl w:val="0"/>
          <w:numId w:val="11"/>
        </w:numPr>
        <w:autoSpaceDE w:val="0"/>
        <w:autoSpaceDN w:val="0"/>
        <w:adjustRightInd w:val="0"/>
        <w:spacing w:line="360" w:lineRule="auto"/>
        <w:ind w:left="1134" w:hanging="567"/>
        <w:contextualSpacing/>
        <w:jc w:val="both"/>
        <w:rPr>
          <w:rFonts w:eastAsia="Calibri" w:cs="Tahoma"/>
          <w:color w:val="000000"/>
        </w:rPr>
      </w:pPr>
      <w:r w:rsidRPr="006C4475">
        <w:rPr>
          <w:rFonts w:eastAsia="Calibri" w:cs="Tahoma"/>
          <w:color w:val="000000"/>
        </w:rPr>
        <w:t xml:space="preserve">Between </w:t>
      </w:r>
      <w:r w:rsidR="006B7274" w:rsidRPr="006C4475">
        <w:rPr>
          <w:rFonts w:eastAsia="Calibri" w:cs="Tahoma"/>
          <w:color w:val="000000"/>
        </w:rPr>
        <w:t>two persons; or</w:t>
      </w:r>
    </w:p>
    <w:p w:rsidR="006B7274" w:rsidRPr="006C4475" w:rsidRDefault="00231A32" w:rsidP="007B4610">
      <w:pPr>
        <w:numPr>
          <w:ilvl w:val="0"/>
          <w:numId w:val="11"/>
        </w:numPr>
        <w:autoSpaceDE w:val="0"/>
        <w:autoSpaceDN w:val="0"/>
        <w:adjustRightInd w:val="0"/>
        <w:spacing w:line="360" w:lineRule="auto"/>
        <w:ind w:left="1134" w:hanging="567"/>
        <w:contextualSpacing/>
        <w:jc w:val="both"/>
        <w:rPr>
          <w:rFonts w:eastAsia="Calibri" w:cs="Tahoma"/>
          <w:color w:val="000000"/>
        </w:rPr>
      </w:pPr>
      <w:r w:rsidRPr="006C4475">
        <w:rPr>
          <w:rFonts w:eastAsia="Calibri" w:cs="Tahoma"/>
          <w:color w:val="000000"/>
        </w:rPr>
        <w:t xml:space="preserve">From </w:t>
      </w:r>
      <w:r w:rsidR="006B7274" w:rsidRPr="006C4475">
        <w:rPr>
          <w:rFonts w:eastAsia="Calibri" w:cs="Tahoma"/>
          <w:color w:val="000000"/>
        </w:rPr>
        <w:t>one person to two or more persons; or</w:t>
      </w:r>
    </w:p>
    <w:p w:rsidR="006B7274" w:rsidRPr="006C4475" w:rsidRDefault="00231A32" w:rsidP="007B4610">
      <w:pPr>
        <w:numPr>
          <w:ilvl w:val="0"/>
          <w:numId w:val="11"/>
        </w:numPr>
        <w:autoSpaceDE w:val="0"/>
        <w:autoSpaceDN w:val="0"/>
        <w:adjustRightInd w:val="0"/>
        <w:spacing w:line="360" w:lineRule="auto"/>
        <w:ind w:left="1134" w:hanging="567"/>
        <w:contextualSpacing/>
        <w:jc w:val="both"/>
        <w:rPr>
          <w:rFonts w:eastAsia="Calibri" w:cs="Tahoma"/>
          <w:color w:val="000000"/>
        </w:rPr>
      </w:pPr>
      <w:r w:rsidRPr="006C4475">
        <w:rPr>
          <w:rFonts w:eastAsia="Calibri" w:cs="Tahoma"/>
          <w:color w:val="000000"/>
        </w:rPr>
        <w:t xml:space="preserve">From </w:t>
      </w:r>
      <w:r w:rsidR="006B7274" w:rsidRPr="006C4475">
        <w:rPr>
          <w:rFonts w:eastAsia="Calibri" w:cs="Tahoma"/>
          <w:color w:val="000000"/>
        </w:rPr>
        <w:t>two or more persons to one person.</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However, cash-in and cash-out transactions conducted through mobile money transfer platforms do not fall within the above criterion, hence the tax is not deductible.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Consequently, the majority of illegal foreign currency transactions are being conducted through this platform, thereby evading payment of tax and sustain</w:t>
      </w:r>
      <w:r w:rsidR="006C4475">
        <w:rPr>
          <w:rFonts w:cs="Tahoma"/>
        </w:rPr>
        <w:t>ing parallel market activities.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eastAsia="Calibri" w:cs="Tahoma"/>
          <w:color w:val="000000"/>
        </w:rPr>
      </w:pPr>
      <w:r w:rsidRPr="006C4475">
        <w:rPr>
          <w:rFonts w:cs="Tahoma"/>
        </w:rPr>
        <w:lastRenderedPageBreak/>
        <w:t>I, therefore</w:t>
      </w:r>
      <w:r w:rsidRPr="006C4475">
        <w:rPr>
          <w:rFonts w:eastAsia="Calibri" w:cs="Tahoma"/>
          <w:color w:val="000000"/>
        </w:rPr>
        <w:t xml:space="preserve">, propose to levy tax on the transfer of money from </w:t>
      </w:r>
      <w:r w:rsidRPr="006C4475">
        <w:rPr>
          <w:rFonts w:eastAsia="Calibri" w:cs="Tahoma"/>
          <w:i/>
          <w:color w:val="000000"/>
        </w:rPr>
        <w:t xml:space="preserve">Mobile Money Transfer Agents </w:t>
      </w:r>
      <w:r w:rsidRPr="006C4475">
        <w:rPr>
          <w:rFonts w:eastAsia="Calibri" w:cs="Tahoma"/>
          <w:color w:val="000000"/>
        </w:rPr>
        <w:t>to recipients.</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Mining Fiscal Regime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Mr Speaker Sir, I propose the following key measures in support of the mining industry:</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Deductibility of Mineral Royalties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line with practices in other countries, I propose to allow mining royalties as a deductible expense in the determination of taxable income.</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Mining Levies and Charges</w:t>
      </w:r>
    </w:p>
    <w:p w:rsidR="006B7274" w:rsidRPr="006C4475" w:rsidRDefault="006B7274" w:rsidP="006C4475">
      <w:pPr>
        <w:spacing w:line="360" w:lineRule="auto"/>
        <w:jc w:val="both"/>
        <w:rPr>
          <w:rFonts w:cs="Tahoma"/>
        </w:rPr>
      </w:pPr>
    </w:p>
    <w:p w:rsidR="006B7274" w:rsidRDefault="006B7274" w:rsidP="007B4610">
      <w:pPr>
        <w:numPr>
          <w:ilvl w:val="0"/>
          <w:numId w:val="1"/>
        </w:numPr>
        <w:spacing w:line="360" w:lineRule="auto"/>
        <w:ind w:left="567" w:hanging="567"/>
        <w:jc w:val="both"/>
        <w:rPr>
          <w:rFonts w:cs="Tahoma"/>
        </w:rPr>
      </w:pPr>
      <w:r w:rsidRPr="006C4475">
        <w:rPr>
          <w:rFonts w:cs="Tahoma"/>
        </w:rPr>
        <w:t>In order to support investment and production in mining, I call upon the Mining Sector Cluster on the Ease of Doing Business Initiative to finalise and implement agreed positions relating to streamlining fees and charg</w:t>
      </w:r>
      <w:r w:rsidR="006C4475">
        <w:rPr>
          <w:rFonts w:cs="Tahoma"/>
        </w:rPr>
        <w:t>es levied on mining operations.</w:t>
      </w:r>
    </w:p>
    <w:p w:rsidR="006C4475" w:rsidRPr="006C4475" w:rsidRDefault="006C4475" w:rsidP="006C4475">
      <w:pPr>
        <w:spacing w:line="360" w:lineRule="auto"/>
        <w:jc w:val="both"/>
        <w:rPr>
          <w:rFonts w:cs="Tahoma"/>
        </w:rPr>
      </w:pPr>
    </w:p>
    <w:p w:rsidR="006B7274" w:rsidRPr="006C4475" w:rsidRDefault="006B7274" w:rsidP="006C4475">
      <w:pPr>
        <w:pStyle w:val="Heading4"/>
      </w:pPr>
      <w:r w:rsidRPr="006C4475">
        <w:t>Mineral Royalties: Gold</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order to support gold production as well as maximise revenue flows to the fiscus, I propose to review the royalty regime for primary gold producers from a two tier system to a sliding scale royalty regime that is based on gold prices as follows:</w:t>
      </w:r>
    </w:p>
    <w:p w:rsidR="006B7274" w:rsidRPr="006C4475" w:rsidRDefault="006B7274" w:rsidP="006C4475">
      <w:pPr>
        <w:spacing w:line="360" w:lineRule="auto"/>
        <w:jc w:val="both"/>
        <w:rPr>
          <w:rFonts w:cs="Tahoma"/>
        </w:rPr>
      </w:pPr>
    </w:p>
    <w:p w:rsidR="006B7274" w:rsidRPr="006C4475" w:rsidRDefault="006B7274" w:rsidP="007B4610">
      <w:pPr>
        <w:pStyle w:val="ListParagraph"/>
        <w:numPr>
          <w:ilvl w:val="0"/>
          <w:numId w:val="10"/>
        </w:numPr>
        <w:spacing w:after="160" w:line="360" w:lineRule="auto"/>
        <w:ind w:left="1134" w:hanging="567"/>
        <w:jc w:val="both"/>
        <w:rPr>
          <w:rFonts w:ascii="Tahoma" w:hAnsi="Tahoma" w:cs="Tahoma"/>
          <w:sz w:val="24"/>
          <w:szCs w:val="24"/>
          <w:lang w:val="en-AU"/>
        </w:rPr>
      </w:pPr>
      <w:r w:rsidRPr="006C4475">
        <w:rPr>
          <w:rFonts w:ascii="Tahoma" w:hAnsi="Tahoma" w:cs="Tahoma"/>
          <w:color w:val="000000"/>
          <w:sz w:val="24"/>
          <w:szCs w:val="24"/>
        </w:rPr>
        <w:t>Below US$1200 per ounce-3%; and</w:t>
      </w:r>
    </w:p>
    <w:p w:rsidR="006B7274" w:rsidRPr="006C4475" w:rsidRDefault="006B7274" w:rsidP="007B4610">
      <w:pPr>
        <w:pStyle w:val="ListParagraph"/>
        <w:numPr>
          <w:ilvl w:val="0"/>
          <w:numId w:val="10"/>
        </w:numPr>
        <w:spacing w:after="160" w:line="360" w:lineRule="auto"/>
        <w:ind w:left="1134" w:hanging="567"/>
        <w:jc w:val="both"/>
        <w:rPr>
          <w:rFonts w:ascii="Tahoma" w:hAnsi="Tahoma" w:cs="Tahoma"/>
          <w:sz w:val="24"/>
          <w:szCs w:val="24"/>
          <w:lang w:val="en-AU"/>
        </w:rPr>
      </w:pPr>
      <w:r w:rsidRPr="006C4475">
        <w:rPr>
          <w:rFonts w:ascii="Tahoma" w:hAnsi="Tahoma" w:cs="Tahoma"/>
          <w:color w:val="000000"/>
          <w:sz w:val="24"/>
          <w:szCs w:val="24"/>
        </w:rPr>
        <w:t>Above US$1200 per ounce-5%.</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lastRenderedPageBreak/>
        <w:t>I further propose to review the royalty rate on gold produced by small scale miners from the current rate of 1% to 2% of the gross fair market value, in order to minimise arbitrage opportunities</w:t>
      </w:r>
      <w:r w:rsidR="006C4475">
        <w:rPr>
          <w:rFonts w:cs="Tahoma"/>
        </w:rPr>
        <w:t>.</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Alignment of the Definition of Mineral</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The Mines and Minerals Act recognises dimensional stones extracted from quarries as a mineral. In this regard, quarry mining operations and licensing are governed in terms of the Mines and Minerals </w:t>
      </w:r>
      <w:r w:rsidR="006C4475">
        <w:rPr>
          <w:rFonts w:cs="Tahoma"/>
        </w:rPr>
        <w:t>Act.</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therefore, propose to align the definition of mineral in the Income Tax Act to that</w:t>
      </w:r>
      <w:r w:rsidR="006C4475">
        <w:rPr>
          <w:rFonts w:cs="Tahoma"/>
        </w:rPr>
        <w:t xml:space="preserve"> in the Mines and Minerals Act.</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Removal of Duty on Solar Batteries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Honourable Members would be aware that Government, in 2010, provided for duty free importation of solar panels and other solar related products, in support of the energy policy thrust on use of alternative, clea</w:t>
      </w:r>
      <w:r w:rsidR="006C4475">
        <w:rPr>
          <w:rFonts w:cs="Tahoma"/>
        </w:rPr>
        <w:t>n and renewable energy sources.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In order to promote investment in solar energy, thereby reducing power demand on the already constrained national grid, I propose to remove duty </w:t>
      </w:r>
      <w:r w:rsidR="006C4475">
        <w:rPr>
          <w:rFonts w:cs="Tahoma"/>
        </w:rPr>
        <w:t>on lithium-ion solar batteries.</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Suspension of Duty on Motor Vehicles Imported for use by Physically Handicapped Persons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Mr Speaker Sir, in the unfortunate event of death of the beneficiary before expiry of the </w:t>
      </w:r>
      <w:r w:rsidRPr="006C4475">
        <w:rPr>
          <w:rFonts w:cs="Tahoma"/>
          <w:i/>
        </w:rPr>
        <w:t>Suspension of Duty on Motor Vehicles Imported for use by Physically Handicapped Persons</w:t>
      </w:r>
      <w:r w:rsidRPr="006C4475">
        <w:rPr>
          <w:rFonts w:cs="Tahoma"/>
        </w:rPr>
        <w:t xml:space="preserve">, the suspended residual duty becomes due and payable </w:t>
      </w:r>
      <w:r w:rsidR="006C4475">
        <w:rPr>
          <w:rFonts w:cs="Tahoma"/>
        </w:rPr>
        <w:t>by the Executor of the Estate.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lastRenderedPageBreak/>
        <w:t>In order to relieve the burden for payment of duty by beneficiaries of the estate, I propose to waive payment of duty on such circumstances.</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FEES AND CHARGES</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Review of Fees, Levies and Charges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Honourable Members will be aware that upon adoption of the </w:t>
      </w:r>
      <w:r w:rsidRPr="006C4475">
        <w:rPr>
          <w:rFonts w:cs="Tahoma"/>
          <w:i/>
        </w:rPr>
        <w:t xml:space="preserve">Real Time Gross Settlement Dollar </w:t>
      </w:r>
      <w:r w:rsidRPr="006C4475">
        <w:rPr>
          <w:rFonts w:cs="Tahoma"/>
        </w:rPr>
        <w:t>as part of the multicurrency system through Statutory Instrument 33 of 2019, all amounts expressed in United States Dollars were converted to local currency on a one-to-one basis. Consequently, all Statutory fees, levies and charges are now quoted in local</w:t>
      </w:r>
      <w:r w:rsidR="006C4475">
        <w:rPr>
          <w:rFonts w:cs="Tahoma"/>
        </w:rPr>
        <w:t xml:space="preserve"> currency.</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However, depreciation of the local unit against major currencies has increased the cost of goods and services, hence the current level of fees, levies and charges is no longer reflective of the cost of</w:t>
      </w:r>
      <w:r w:rsidR="006C4475">
        <w:rPr>
          <w:rFonts w:cs="Tahoma"/>
        </w:rPr>
        <w:t xml:space="preserve"> providing Government services.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view of the foregoing, and in line with Section 78(1)(r) of the Public Finance Management Act [Cap. 22:19], which empowers Treasury to prescribe the level of fees and charges for revenues accruing to the Consolidated Revenue Fund, I propose to review fees, levies and charges on Government services, in l</w:t>
      </w:r>
      <w:r w:rsidR="006C4475">
        <w:rPr>
          <w:rFonts w:cs="Tahoma"/>
        </w:rPr>
        <w:t>ine with economic developments.</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Tax Administration</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Review of Monetary Amounts in Tax Statutes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Mr Speaker Sir, I have already alluded to the fact that monetary amounts in various Statutes, including tax related legislation, were converted from the United States Dollar to the </w:t>
      </w:r>
      <w:r w:rsidRPr="006C4475">
        <w:rPr>
          <w:rFonts w:cs="Tahoma"/>
          <w:i/>
        </w:rPr>
        <w:t xml:space="preserve">Real Time Gross Settlement Dollar </w:t>
      </w:r>
      <w:r w:rsidRPr="006C4475">
        <w:rPr>
          <w:rFonts w:cs="Tahoma"/>
        </w:rPr>
        <w:t>on a one to one basis</w:t>
      </w:r>
      <w:r w:rsidRPr="006C4475">
        <w:rPr>
          <w:rFonts w:cs="Tahoma"/>
          <w:i/>
        </w:rPr>
        <w:t xml:space="preserve"> </w:t>
      </w:r>
      <w:r w:rsidRPr="006C4475">
        <w:rPr>
          <w:rFonts w:cs="Tahoma"/>
        </w:rPr>
        <w:t>through promulgation of Statutory Instrument 33 of 2019, hence no longer serve the intended purpose.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therefore propose an upward review of monetary amounts in tax legislation.</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Rate of Interest on Outstanding Tax Debts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Mr Speaker Sir, non-compliance with tax legislation continues to deprive Government of funding to support critical areas such as infrastructure and social services. A number of taxpayers deliberately delay remittance of tax to Government in </w:t>
      </w:r>
      <w:r w:rsidR="006C4475">
        <w:rPr>
          <w:rFonts w:cs="Tahoma"/>
        </w:rPr>
        <w:t>order to fund their operations.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order to discourage taxpayers from such practices, I propose to review the interest rate paid on outstanding debts from the current 5% plus Libor, to 2</w:t>
      </w:r>
      <w:r w:rsidR="006C4475">
        <w:rPr>
          <w:rFonts w:cs="Tahoma"/>
        </w:rPr>
        <w:t>5%.</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Capital Gains Tax Computation: Specified Assets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In order to ease the burden of compliance and also enhance revenue assurance for tax administration, I propose to charge a flat capital gains tax rate of 5% on the gross capital amount, being the deemed gain accruing on specified assets acquired after </w:t>
      </w:r>
      <w:r w:rsidR="006C4475">
        <w:rPr>
          <w:rFonts w:cs="Tahoma"/>
        </w:rPr>
        <w:t>24 June 2019.</w:t>
      </w:r>
    </w:p>
    <w:p w:rsidR="006B7274" w:rsidRPr="006C4475" w:rsidRDefault="006B7274" w:rsidP="006C4475">
      <w:pPr>
        <w:spacing w:line="360" w:lineRule="auto"/>
        <w:jc w:val="both"/>
        <w:rPr>
          <w:rFonts w:cs="Tahoma"/>
        </w:rPr>
      </w:pPr>
    </w:p>
    <w:p w:rsidR="006B7274" w:rsidRPr="006C4475" w:rsidRDefault="006B7274" w:rsidP="006C4475">
      <w:pPr>
        <w:pStyle w:val="Heading2"/>
      </w:pPr>
      <w:r w:rsidRPr="006C4475">
        <w:t>Legislative Amendments</w:t>
      </w:r>
    </w:p>
    <w:p w:rsidR="006B7274" w:rsidRPr="006C4475" w:rsidRDefault="006B7274" w:rsidP="006C4475">
      <w:pPr>
        <w:spacing w:line="360" w:lineRule="auto"/>
        <w:jc w:val="both"/>
        <w:rPr>
          <w:rFonts w:cs="Tahoma"/>
        </w:rPr>
      </w:pPr>
    </w:p>
    <w:p w:rsidR="006B7274" w:rsidRPr="006C4475" w:rsidRDefault="006C4475" w:rsidP="006C4475">
      <w:pPr>
        <w:pStyle w:val="Heading2"/>
        <w:rPr>
          <w:szCs w:val="24"/>
        </w:rPr>
      </w:pPr>
      <w:r>
        <w:t>Income Tax</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 xml:space="preserve">Relaxation of Thin Capitalisation Rules </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Mr Speaker Sir, Government has availed loan funding to recapitalise strategic State Owned Enterprises. This support has, however, resulted in some of these companies exceeding the prescribed debt to equity ratio of three to one for tax purposes.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lastRenderedPageBreak/>
        <w:t>In order to facilitate implementation of strategic Government projects, I propose to exempt from tax, deemed dividends accrued on account of debt contracted through Government facilities by State Owned Enterprises where such debt exceeds the debt to equity ratio of three to one</w:t>
      </w:r>
      <w:r w:rsidR="006C4475">
        <w:rPr>
          <w:rFonts w:cs="Tahoma"/>
        </w:rPr>
        <w:t>.</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Capital Gains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order to reduce the cost of capitalisation, I propose to exempt gains accruing from the transfer or disposal of shares to the Sovereign Weal</w:t>
      </w:r>
      <w:r w:rsidR="006C4475">
        <w:rPr>
          <w:rFonts w:cs="Tahoma"/>
        </w:rPr>
        <w:t>th Fund from capital gains tax.</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Tax Incentives for Special Economic Zones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Government in 2017, availed a number of tax incentives for the benefit of companies engaged in export oriented industrial activities.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Government notes with concern that some non-exporting companies have been designated as Special Economic Zones in order to benefit from the ex</w:t>
      </w:r>
      <w:r w:rsidR="006C4475">
        <w:rPr>
          <w:rFonts w:cs="Tahoma"/>
        </w:rPr>
        <w:t>isting preferential tax regime.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Notwithstanding operating in a Special Economic Zone, companies are, however, not automatically entitled to benefit from the existing tax incentives, unless they meet the conditions prescribed in the Finance or Income Tax Act.</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From the foregoing, mining houses and other companies that produce for the domestic market cannot benefit from tax incentive</w:t>
      </w:r>
      <w:r w:rsidR="006C4475">
        <w:rPr>
          <w:rFonts w:cs="Tahoma"/>
        </w:rPr>
        <w:t>s under Special Economic Zones.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Furthermore, in order to ensure that there is conformity to the constitutionally enshrined principles of fair taxation and for purposes of transparency and accountability, tax incentives shall be solely promulgated throug</w:t>
      </w:r>
      <w:r w:rsidR="006C4475">
        <w:rPr>
          <w:rFonts w:cs="Tahoma"/>
        </w:rPr>
        <w:t>h the relevant tax legislation.</w:t>
      </w:r>
    </w:p>
    <w:p w:rsidR="006B7274" w:rsidRPr="006C4475" w:rsidRDefault="006B7274" w:rsidP="006C4475">
      <w:pPr>
        <w:spacing w:line="360" w:lineRule="auto"/>
        <w:jc w:val="both"/>
        <w:rPr>
          <w:rFonts w:cs="Tahoma"/>
        </w:rPr>
      </w:pPr>
    </w:p>
    <w:p w:rsidR="006B7274" w:rsidRPr="006C4475" w:rsidRDefault="006C4475" w:rsidP="006C4475">
      <w:pPr>
        <w:pStyle w:val="Heading2"/>
        <w:rPr>
          <w:szCs w:val="24"/>
        </w:rPr>
      </w:pPr>
      <w:r>
        <w:t>Value Added Tax</w:t>
      </w:r>
    </w:p>
    <w:p w:rsidR="006B7274" w:rsidRPr="006C4475" w:rsidRDefault="006B7274" w:rsidP="006C4475">
      <w:pPr>
        <w:spacing w:line="360" w:lineRule="auto"/>
        <w:jc w:val="both"/>
        <w:rPr>
          <w:rFonts w:cs="Tahoma"/>
        </w:rPr>
      </w:pPr>
    </w:p>
    <w:p w:rsidR="006B7274" w:rsidRPr="006C4475" w:rsidRDefault="006C4475" w:rsidP="006C4475">
      <w:pPr>
        <w:pStyle w:val="Heading4"/>
      </w:pPr>
      <w:r>
        <w:t>Provision of Back-Up</w:t>
      </w:r>
      <w:r w:rsidR="006B7274" w:rsidRPr="006C4475">
        <w:t xml:space="preserve"> Services on Fiscalised Devices by Approved Suppliers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In order to enhance the effectiveness of the </w:t>
      </w:r>
      <w:r w:rsidRPr="006C4475">
        <w:rPr>
          <w:rFonts w:cs="Tahoma"/>
          <w:i/>
        </w:rPr>
        <w:t>Fiscalisation</w:t>
      </w:r>
      <w:r w:rsidRPr="006C4475">
        <w:rPr>
          <w:rFonts w:cs="Tahoma"/>
        </w:rPr>
        <w:t xml:space="preserve"> </w:t>
      </w:r>
      <w:r w:rsidRPr="006C4475">
        <w:rPr>
          <w:rFonts w:cs="Tahoma"/>
          <w:i/>
        </w:rPr>
        <w:t>Programme</w:t>
      </w:r>
      <w:r w:rsidRPr="006C4475">
        <w:rPr>
          <w:rFonts w:cs="Tahoma"/>
        </w:rPr>
        <w:t>, I propose to allow existing licenced vendors to provide back-up service to devices supplied by operators that would have ceased operations.</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Zero-Rating of Exports of Exempt Supplies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In order to facilitate competitiveness of exports, I propose to zero-rate exports of exempt fruits, vegetables and unmanufactured tobacco.</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Exemption from VAT: Tobacco Not Sold on the Auction Floors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Currently, tobacco not sold on auction floors is exempt from VAT. A number of taxpayers are, however, experiencing challenges in identifying the type of tobacco that is exempt from VAT since it is not sp</w:t>
      </w:r>
      <w:r w:rsidR="006C4475">
        <w:rPr>
          <w:rFonts w:cs="Tahoma"/>
        </w:rPr>
        <w:t>ecified in the VAT Regulations.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therefore, propose to specify the types of tobacco that are exempt from VAT and are also not sold on the auction floors.</w:t>
      </w:r>
    </w:p>
    <w:p w:rsidR="006B7274" w:rsidRPr="006C4475" w:rsidRDefault="006B7274" w:rsidP="006C4475">
      <w:pPr>
        <w:spacing w:line="360" w:lineRule="auto"/>
        <w:jc w:val="both"/>
        <w:rPr>
          <w:rFonts w:cs="Tahoma"/>
        </w:rPr>
      </w:pPr>
    </w:p>
    <w:p w:rsidR="006B7274" w:rsidRPr="006C4475" w:rsidRDefault="006C4475" w:rsidP="006C4475">
      <w:pPr>
        <w:pStyle w:val="Heading4"/>
      </w:pPr>
      <w:r>
        <w:t>Interest on Delayed VAT Refunds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 propose to align to the prescribed period within which interest is payable to the </w:t>
      </w:r>
      <w:r w:rsidR="006C4475">
        <w:rPr>
          <w:rFonts w:cs="Tahoma"/>
        </w:rPr>
        <w:t>30-day limit.</w:t>
      </w:r>
    </w:p>
    <w:p w:rsidR="006B7274" w:rsidRPr="006C4475" w:rsidRDefault="006B7274" w:rsidP="006C4475">
      <w:pPr>
        <w:spacing w:line="360" w:lineRule="auto"/>
        <w:jc w:val="both"/>
        <w:rPr>
          <w:rFonts w:cs="Tahoma"/>
        </w:rPr>
      </w:pPr>
    </w:p>
    <w:p w:rsidR="006B7274" w:rsidRPr="006C4475" w:rsidRDefault="006C4475" w:rsidP="006C4475">
      <w:pPr>
        <w:pStyle w:val="Heading2"/>
        <w:rPr>
          <w:szCs w:val="24"/>
        </w:rPr>
      </w:pPr>
      <w:r>
        <w:t>Customs Duty</w:t>
      </w:r>
    </w:p>
    <w:p w:rsidR="006B7274" w:rsidRPr="006C4475" w:rsidRDefault="006B7274" w:rsidP="006C4475">
      <w:pPr>
        <w:spacing w:line="360" w:lineRule="auto"/>
        <w:jc w:val="both"/>
        <w:rPr>
          <w:rFonts w:cs="Tahoma"/>
        </w:rPr>
      </w:pPr>
    </w:p>
    <w:p w:rsidR="006B7274" w:rsidRPr="006C4475" w:rsidRDefault="006B7274" w:rsidP="006C4475">
      <w:pPr>
        <w:pStyle w:val="ListParagraph"/>
        <w:spacing w:line="360" w:lineRule="auto"/>
        <w:jc w:val="both"/>
        <w:rPr>
          <w:rFonts w:ascii="Tahoma" w:hAnsi="Tahoma" w:cs="Tahoma"/>
          <w:b/>
          <w:i/>
          <w:sz w:val="24"/>
          <w:szCs w:val="24"/>
        </w:rPr>
      </w:pPr>
      <w:r w:rsidRPr="006C4475">
        <w:rPr>
          <w:rFonts w:ascii="Tahoma" w:hAnsi="Tahoma" w:cs="Tahoma"/>
          <w:b/>
          <w:i/>
          <w:sz w:val="24"/>
          <w:szCs w:val="24"/>
        </w:rPr>
        <w:t>Manufacturers Rebate</w:t>
      </w:r>
    </w:p>
    <w:p w:rsidR="006B7274" w:rsidRPr="006C4475" w:rsidRDefault="006B7274" w:rsidP="006C4475">
      <w:pPr>
        <w:spacing w:line="360" w:lineRule="auto"/>
        <w:jc w:val="both"/>
        <w:rPr>
          <w:rFonts w:cs="Tahoma"/>
        </w:rPr>
      </w:pPr>
    </w:p>
    <w:p w:rsidR="006B7274" w:rsidRPr="006C4475" w:rsidRDefault="006C4475" w:rsidP="006C4475">
      <w:pPr>
        <w:pStyle w:val="Heading4"/>
      </w:pPr>
      <w:r>
        <w:t>Food, Soap and Cosmetic</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In order to reduce the cost of production, thereby enhancing competitiveness of locally manufactured soaps, Government, in 2018, increased the list of additional raw materials under the Food, Soap and Cosmetic Manufacturers Rebate, where materials used in the production </w:t>
      </w:r>
      <w:r w:rsidR="006C4475">
        <w:rPr>
          <w:rFonts w:cs="Tahoma"/>
        </w:rPr>
        <w:t>process are imported duty free.</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The legislation, however, provides for a suspension of duty of 5% on such materials, c</w:t>
      </w:r>
      <w:r w:rsidR="006C4475">
        <w:rPr>
          <w:rFonts w:cs="Tahoma"/>
        </w:rPr>
        <w:t>ontrary to the intended result.</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I, therefore, propose to provide for a </w:t>
      </w:r>
      <w:r w:rsidRPr="006C4475">
        <w:rPr>
          <w:rFonts w:cs="Tahoma"/>
          <w:i/>
        </w:rPr>
        <w:t>Rebate of Duty</w:t>
      </w:r>
      <w:r w:rsidRPr="006C4475">
        <w:rPr>
          <w:rFonts w:cs="Tahoma"/>
        </w:rPr>
        <w:t>, wh</w:t>
      </w:r>
      <w:r w:rsidR="006C4475">
        <w:rPr>
          <w:rFonts w:cs="Tahoma"/>
        </w:rPr>
        <w:t>ere duty is entirely suspended.</w:t>
      </w:r>
    </w:p>
    <w:p w:rsidR="006B7274" w:rsidRPr="006C4475" w:rsidRDefault="006B7274" w:rsidP="006C4475">
      <w:pPr>
        <w:spacing w:line="360" w:lineRule="auto"/>
        <w:jc w:val="both"/>
        <w:rPr>
          <w:rFonts w:cs="Tahoma"/>
        </w:rPr>
      </w:pPr>
    </w:p>
    <w:p w:rsidR="006B7274" w:rsidRPr="006C4475" w:rsidRDefault="006B7274" w:rsidP="006C4475">
      <w:pPr>
        <w:pStyle w:val="Heading4"/>
      </w:pPr>
      <w:r w:rsidRPr="006C4475">
        <w:t>Payment of Levies by Foreign Visitors</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Prior to de-dollarisation, foreign visitors were paying Carbon Tax, Third Party Insurance and Road A</w:t>
      </w:r>
      <w:r w:rsidR="006C4475">
        <w:rPr>
          <w:rFonts w:cs="Tahoma"/>
        </w:rPr>
        <w:t>ccess Fees in foreign currency.</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I propose continuation of payment of the above levies in foreign currency, in order to ensure convenience for such travellers</w:t>
      </w:r>
      <w:r w:rsidR="006C4475">
        <w:rPr>
          <w:rFonts w:cs="Tahoma"/>
        </w:rPr>
        <w:t>.</w:t>
      </w:r>
    </w:p>
    <w:p w:rsidR="006B7274" w:rsidRPr="006C4475" w:rsidRDefault="006B7274" w:rsidP="006C4475">
      <w:pPr>
        <w:spacing w:line="360" w:lineRule="auto"/>
        <w:jc w:val="both"/>
        <w:rPr>
          <w:rFonts w:cs="Tahoma"/>
        </w:rPr>
      </w:pPr>
    </w:p>
    <w:p w:rsidR="006B7274" w:rsidRPr="006C4475" w:rsidRDefault="006B7274" w:rsidP="006C4475">
      <w:pPr>
        <w:pStyle w:val="Heading3"/>
      </w:pPr>
      <w:r w:rsidRPr="006C4475">
        <w:t>Payment of Tax, Fees and Charges in Foreign Currency</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Mr Speaker Sir, for the avoidance of doubt, the only legal tender in the country is the Zimbabwean Dollar as pronounced through </w:t>
      </w:r>
      <w:r w:rsidRPr="006C4475">
        <w:rPr>
          <w:rFonts w:cs="Tahoma"/>
          <w:i/>
        </w:rPr>
        <w:t xml:space="preserve">Statutory Instrument </w:t>
      </w:r>
      <w:r w:rsidRPr="006C4475">
        <w:rPr>
          <w:rFonts w:cs="Tahoma"/>
        </w:rPr>
        <w:t>142 of 2019, unless exe</w:t>
      </w:r>
      <w:r w:rsidR="006C4475">
        <w:rPr>
          <w:rFonts w:cs="Tahoma"/>
        </w:rPr>
        <w:t>mptions were specified therein.</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t xml:space="preserve">Therefore, in cases where exemptions have been issued, taxes shall also </w:t>
      </w:r>
      <w:r w:rsidR="006C4475">
        <w:rPr>
          <w:rFonts w:cs="Tahoma"/>
        </w:rPr>
        <w:t>be payable in foreign currency.</w:t>
      </w:r>
    </w:p>
    <w:p w:rsidR="006B7274" w:rsidRPr="006C4475" w:rsidRDefault="006B7274" w:rsidP="006C4475">
      <w:pPr>
        <w:spacing w:line="360" w:lineRule="auto"/>
        <w:jc w:val="both"/>
        <w:rPr>
          <w:rFonts w:cs="Tahoma"/>
        </w:rPr>
      </w:pPr>
    </w:p>
    <w:p w:rsidR="006B7274" w:rsidRPr="006C4475" w:rsidRDefault="006B7274" w:rsidP="007B4610">
      <w:pPr>
        <w:numPr>
          <w:ilvl w:val="0"/>
          <w:numId w:val="1"/>
        </w:numPr>
        <w:spacing w:line="360" w:lineRule="auto"/>
        <w:ind w:left="567" w:hanging="567"/>
        <w:jc w:val="both"/>
        <w:rPr>
          <w:rFonts w:cs="Tahoma"/>
        </w:rPr>
      </w:pPr>
      <w:r w:rsidRPr="006C4475">
        <w:rPr>
          <w:rFonts w:cs="Tahoma"/>
        </w:rPr>
        <w:lastRenderedPageBreak/>
        <w:t>Fees and charges on services provided to foreign registered businesses such as airlines flying into Zimbabwe and haulage trucks transiting through Zimbabwe and services that include passports provided by the country’s foreign missions will also be collected in foreign currency.</w:t>
      </w:r>
    </w:p>
    <w:p w:rsidR="006B7274" w:rsidRPr="00233B4E" w:rsidRDefault="006B7274" w:rsidP="00233B4E">
      <w:pPr>
        <w:pStyle w:val="ListParagraph"/>
        <w:spacing w:after="0" w:line="360" w:lineRule="auto"/>
        <w:ind w:left="0"/>
        <w:rPr>
          <w:rFonts w:ascii="Tahoma" w:hAnsi="Tahoma" w:cs="Tahoma"/>
          <w:bCs/>
          <w:sz w:val="24"/>
          <w:szCs w:val="24"/>
        </w:rPr>
      </w:pPr>
    </w:p>
    <w:p w:rsidR="00254B07" w:rsidRPr="00866645" w:rsidRDefault="00254B07" w:rsidP="00233B4E">
      <w:pPr>
        <w:pStyle w:val="Heading1"/>
      </w:pPr>
      <w:bookmarkStart w:id="25" w:name="_Toc15291794"/>
      <w:r w:rsidRPr="00866645">
        <w:t>CONCLUSION</w:t>
      </w:r>
      <w:bookmarkEnd w:id="25"/>
    </w:p>
    <w:p w:rsidR="00254B07" w:rsidRPr="00233B4E" w:rsidRDefault="00254B07" w:rsidP="00233B4E">
      <w:pPr>
        <w:pStyle w:val="ListParagraph"/>
        <w:spacing w:after="0" w:line="360" w:lineRule="auto"/>
        <w:ind w:left="0"/>
        <w:rPr>
          <w:rFonts w:ascii="Tahoma" w:hAnsi="Tahoma" w:cs="Tahoma"/>
          <w:bCs/>
          <w:sz w:val="24"/>
          <w:szCs w:val="24"/>
        </w:rPr>
      </w:pPr>
    </w:p>
    <w:p w:rsidR="00675E17" w:rsidRDefault="00675E17" w:rsidP="007B4610">
      <w:pPr>
        <w:numPr>
          <w:ilvl w:val="0"/>
          <w:numId w:val="1"/>
        </w:numPr>
        <w:spacing w:line="360" w:lineRule="auto"/>
        <w:ind w:left="567" w:hanging="567"/>
        <w:jc w:val="both"/>
        <w:rPr>
          <w:rFonts w:cs="Tahoma"/>
        </w:rPr>
      </w:pPr>
      <w:r>
        <w:rPr>
          <w:rFonts w:cs="Tahoma"/>
        </w:rPr>
        <w:t>Mr Speaker Sir, it is said “</w:t>
      </w:r>
      <w:r w:rsidRPr="00790C1D">
        <w:rPr>
          <w:rFonts w:cs="Tahoma"/>
        </w:rPr>
        <w:t>History has demonstrated that the most notable winners usually encountered heart-breaking obstacles before they triumphed. They won because they refused to beco</w:t>
      </w:r>
      <w:r>
        <w:rPr>
          <w:rFonts w:cs="Tahoma"/>
        </w:rPr>
        <w:t>me discouraged by their defeats” (</w:t>
      </w:r>
      <w:r w:rsidRPr="00790C1D">
        <w:rPr>
          <w:rFonts w:cs="Tahoma"/>
        </w:rPr>
        <w:t>B. C. Forbes</w:t>
      </w:r>
      <w:r>
        <w:rPr>
          <w:rFonts w:cs="Tahoma"/>
        </w:rPr>
        <w:t>,</w:t>
      </w:r>
      <w:r w:rsidRPr="00675E17">
        <w:rPr>
          <w:rFonts w:cs="Tahoma"/>
        </w:rPr>
        <w:t xml:space="preserve"> Journalist, author, publisher</w:t>
      </w:r>
      <w:r>
        <w:rPr>
          <w:rFonts w:cs="Tahoma"/>
        </w:rPr>
        <w:t xml:space="preserve">). </w:t>
      </w:r>
    </w:p>
    <w:p w:rsidR="00675E17" w:rsidRPr="00233B4E" w:rsidRDefault="00675E17" w:rsidP="00233B4E">
      <w:pPr>
        <w:pStyle w:val="ListParagraph"/>
        <w:spacing w:after="0" w:line="360" w:lineRule="auto"/>
        <w:ind w:left="0"/>
        <w:rPr>
          <w:rFonts w:ascii="Tahoma" w:hAnsi="Tahoma" w:cs="Tahoma"/>
          <w:bCs/>
          <w:sz w:val="24"/>
          <w:szCs w:val="24"/>
        </w:rPr>
      </w:pPr>
    </w:p>
    <w:p w:rsidR="00675E17" w:rsidRDefault="00675E17" w:rsidP="007B4610">
      <w:pPr>
        <w:numPr>
          <w:ilvl w:val="0"/>
          <w:numId w:val="1"/>
        </w:numPr>
        <w:spacing w:line="360" w:lineRule="auto"/>
        <w:ind w:left="567" w:hanging="567"/>
        <w:jc w:val="both"/>
        <w:rPr>
          <w:rFonts w:cs="Tahoma"/>
        </w:rPr>
      </w:pPr>
      <w:r>
        <w:rPr>
          <w:rFonts w:cs="Tahoma"/>
          <w:bCs/>
          <w:szCs w:val="28"/>
        </w:rPr>
        <w:t xml:space="preserve">And </w:t>
      </w:r>
      <w:r w:rsidRPr="00233B4E">
        <w:rPr>
          <w:rFonts w:cs="Tahoma"/>
        </w:rPr>
        <w:t>indeed</w:t>
      </w:r>
      <w:r>
        <w:rPr>
          <w:rFonts w:cs="Tahoma"/>
          <w:bCs/>
          <w:szCs w:val="28"/>
        </w:rPr>
        <w:t xml:space="preserve">, during </w:t>
      </w:r>
      <w:r w:rsidR="00426BDF">
        <w:rPr>
          <w:rFonts w:cs="Tahoma"/>
          <w:bCs/>
          <w:szCs w:val="28"/>
        </w:rPr>
        <w:t xml:space="preserve">the first half of </w:t>
      </w:r>
      <w:r w:rsidR="00254B07" w:rsidRPr="009D7423">
        <w:rPr>
          <w:rFonts w:cs="Tahoma"/>
          <w:bCs/>
          <w:szCs w:val="28"/>
        </w:rPr>
        <w:t>2019</w:t>
      </w:r>
      <w:r w:rsidR="00426BDF">
        <w:rPr>
          <w:rFonts w:cs="Tahoma"/>
          <w:bCs/>
          <w:szCs w:val="28"/>
        </w:rPr>
        <w:t>, tremendous progress was made under the TSP notwithstanding the difficult environment.</w:t>
      </w:r>
      <w:r w:rsidR="00254B07" w:rsidRPr="009D7423">
        <w:rPr>
          <w:rFonts w:cs="Tahoma"/>
          <w:bCs/>
          <w:szCs w:val="28"/>
        </w:rPr>
        <w:t xml:space="preserve"> </w:t>
      </w:r>
    </w:p>
    <w:p w:rsidR="00254B07" w:rsidRPr="00233B4E" w:rsidRDefault="00254B07" w:rsidP="00233B4E">
      <w:pPr>
        <w:pStyle w:val="ListParagraph"/>
        <w:spacing w:after="0" w:line="360" w:lineRule="auto"/>
        <w:ind w:left="0"/>
        <w:rPr>
          <w:rFonts w:ascii="Tahoma" w:hAnsi="Tahoma" w:cs="Tahoma"/>
          <w:bCs/>
          <w:sz w:val="24"/>
          <w:szCs w:val="24"/>
        </w:rPr>
      </w:pPr>
    </w:p>
    <w:p w:rsidR="00254B07" w:rsidRDefault="00426BDF" w:rsidP="007B4610">
      <w:pPr>
        <w:numPr>
          <w:ilvl w:val="0"/>
          <w:numId w:val="1"/>
        </w:numPr>
        <w:spacing w:line="360" w:lineRule="auto"/>
        <w:ind w:left="567" w:hanging="567"/>
        <w:jc w:val="both"/>
        <w:rPr>
          <w:rFonts w:cs="Tahoma"/>
          <w:bCs/>
          <w:szCs w:val="28"/>
        </w:rPr>
      </w:pPr>
      <w:r>
        <w:rPr>
          <w:rFonts w:cs="Tahoma"/>
          <w:bCs/>
          <w:szCs w:val="28"/>
        </w:rPr>
        <w:t xml:space="preserve">Milestones </w:t>
      </w:r>
      <w:r w:rsidR="00254B07">
        <w:rPr>
          <w:rFonts w:cs="Tahoma"/>
          <w:bCs/>
          <w:szCs w:val="28"/>
        </w:rPr>
        <w:t xml:space="preserve">on the stabilisation front </w:t>
      </w:r>
      <w:r>
        <w:rPr>
          <w:rFonts w:cs="Tahoma"/>
          <w:bCs/>
          <w:szCs w:val="28"/>
        </w:rPr>
        <w:t>are</w:t>
      </w:r>
      <w:r w:rsidR="00254B07">
        <w:rPr>
          <w:rFonts w:cs="Tahoma"/>
          <w:bCs/>
          <w:szCs w:val="28"/>
        </w:rPr>
        <w:t xml:space="preserve"> so far very positive and now constitutes a strong base for the advancement of other reforms, particularly regarding </w:t>
      </w:r>
      <w:r w:rsidR="00254B07" w:rsidRPr="00233B4E">
        <w:rPr>
          <w:rFonts w:cs="Tahoma"/>
        </w:rPr>
        <w:t>supply</w:t>
      </w:r>
      <w:r w:rsidR="00254B07">
        <w:rPr>
          <w:rFonts w:cs="Tahoma"/>
          <w:bCs/>
          <w:szCs w:val="28"/>
        </w:rPr>
        <w:t xml:space="preserve"> stimulation, re-engagement and governance and other structural interventions.</w:t>
      </w:r>
    </w:p>
    <w:p w:rsidR="00254B07" w:rsidRPr="00233B4E" w:rsidRDefault="00254B07" w:rsidP="00233B4E">
      <w:pPr>
        <w:pStyle w:val="ListParagraph"/>
        <w:spacing w:after="0" w:line="360" w:lineRule="auto"/>
        <w:ind w:left="0"/>
        <w:rPr>
          <w:rFonts w:ascii="Tahoma" w:hAnsi="Tahoma" w:cs="Tahoma"/>
          <w:bCs/>
          <w:sz w:val="24"/>
          <w:szCs w:val="24"/>
        </w:rPr>
      </w:pPr>
    </w:p>
    <w:p w:rsidR="00254B07" w:rsidRPr="009D7423" w:rsidRDefault="00254B07" w:rsidP="007B4610">
      <w:pPr>
        <w:numPr>
          <w:ilvl w:val="0"/>
          <w:numId w:val="1"/>
        </w:numPr>
        <w:spacing w:line="360" w:lineRule="auto"/>
        <w:ind w:left="567" w:hanging="567"/>
        <w:jc w:val="both"/>
        <w:rPr>
          <w:rFonts w:cs="Tahoma"/>
          <w:bCs/>
          <w:szCs w:val="28"/>
        </w:rPr>
      </w:pPr>
      <w:r>
        <w:rPr>
          <w:rFonts w:cs="Tahoma"/>
        </w:rPr>
        <w:t>It is</w:t>
      </w:r>
      <w:r w:rsidR="00947B4F">
        <w:rPr>
          <w:rFonts w:cs="Tahoma"/>
        </w:rPr>
        <w:t>,</w:t>
      </w:r>
      <w:r>
        <w:rPr>
          <w:rFonts w:cs="Tahoma"/>
        </w:rPr>
        <w:t xml:space="preserve"> therefore</w:t>
      </w:r>
      <w:r w:rsidR="00947B4F">
        <w:rPr>
          <w:rFonts w:cs="Tahoma"/>
        </w:rPr>
        <w:t>,</w:t>
      </w:r>
      <w:r>
        <w:rPr>
          <w:rFonts w:cs="Tahoma"/>
        </w:rPr>
        <w:t xml:space="preserve"> now </w:t>
      </w:r>
      <w:r w:rsidR="00426BDF">
        <w:rPr>
          <w:rFonts w:cs="Tahoma"/>
        </w:rPr>
        <w:t xml:space="preserve">time to really focus on production, productivity, growth, poverty reduction and </w:t>
      </w:r>
      <w:r w:rsidRPr="009F4B90">
        <w:rPr>
          <w:rFonts w:cs="Tahoma"/>
        </w:rPr>
        <w:t>development</w:t>
      </w:r>
      <w:r w:rsidR="00947B4F">
        <w:rPr>
          <w:rFonts w:cs="Tahoma"/>
        </w:rPr>
        <w:t>,</w:t>
      </w:r>
      <w:r>
        <w:rPr>
          <w:rFonts w:cs="Tahoma"/>
        </w:rPr>
        <w:t xml:space="preserve"> given that</w:t>
      </w:r>
      <w:r w:rsidRPr="009F4B90">
        <w:rPr>
          <w:rFonts w:cs="Tahoma"/>
        </w:rPr>
        <w:t xml:space="preserve"> the fiscal and monetary policy issues are under control. The prospective investments in mining of </w:t>
      </w:r>
      <w:r w:rsidR="00947B4F">
        <w:rPr>
          <w:rFonts w:cs="Tahoma"/>
        </w:rPr>
        <w:t>US</w:t>
      </w:r>
      <w:r w:rsidRPr="009F4B90">
        <w:rPr>
          <w:rFonts w:cs="Tahoma"/>
        </w:rPr>
        <w:t>$12 billion,</w:t>
      </w:r>
      <w:r>
        <w:rPr>
          <w:rFonts w:cs="Tahoma"/>
        </w:rPr>
        <w:t xml:space="preserve"> combined with t</w:t>
      </w:r>
      <w:r w:rsidRPr="009F4B90">
        <w:rPr>
          <w:rFonts w:cs="Tahoma"/>
        </w:rPr>
        <w:t>ourism potential, industry reboot from a new position of a compet</w:t>
      </w:r>
      <w:r w:rsidR="001A1961">
        <w:rPr>
          <w:rFonts w:cs="Tahoma"/>
        </w:rPr>
        <w:t>iti</w:t>
      </w:r>
      <w:r w:rsidRPr="009F4B90">
        <w:rPr>
          <w:rFonts w:cs="Tahoma"/>
        </w:rPr>
        <w:t xml:space="preserve">ve domestic currency, infrastructure investments, all point to a bright future for </w:t>
      </w:r>
      <w:r>
        <w:rPr>
          <w:rFonts w:cs="Tahoma"/>
        </w:rPr>
        <w:t>economic growth, job</w:t>
      </w:r>
      <w:r w:rsidRPr="009F4B90">
        <w:rPr>
          <w:rFonts w:cs="Tahoma"/>
        </w:rPr>
        <w:t xml:space="preserve"> creation and development. </w:t>
      </w:r>
      <w:r>
        <w:rPr>
          <w:rFonts w:cs="Tahoma"/>
        </w:rPr>
        <w:t>The d</w:t>
      </w:r>
      <w:r w:rsidRPr="009F4B90">
        <w:rPr>
          <w:rFonts w:cs="Tahoma"/>
        </w:rPr>
        <w:t xml:space="preserve">evolution agenda will galvanize </w:t>
      </w:r>
      <w:r>
        <w:rPr>
          <w:rFonts w:cs="Tahoma"/>
        </w:rPr>
        <w:t xml:space="preserve">the </w:t>
      </w:r>
      <w:r w:rsidRPr="009F4B90">
        <w:rPr>
          <w:rFonts w:cs="Tahoma"/>
        </w:rPr>
        <w:t>dev</w:t>
      </w:r>
      <w:r>
        <w:rPr>
          <w:rFonts w:cs="Tahoma"/>
        </w:rPr>
        <w:t>elopment thrust at the local level.</w:t>
      </w:r>
    </w:p>
    <w:p w:rsidR="00254B07" w:rsidRPr="00233B4E" w:rsidRDefault="00254B07" w:rsidP="00233B4E">
      <w:pPr>
        <w:pStyle w:val="ListParagraph"/>
        <w:spacing w:after="0" w:line="360" w:lineRule="auto"/>
        <w:ind w:left="0"/>
        <w:rPr>
          <w:rFonts w:ascii="Tahoma" w:hAnsi="Tahoma" w:cs="Tahoma"/>
          <w:bCs/>
          <w:sz w:val="24"/>
          <w:szCs w:val="24"/>
        </w:rPr>
      </w:pPr>
    </w:p>
    <w:p w:rsidR="00254B07" w:rsidRDefault="00254B07" w:rsidP="007B4610">
      <w:pPr>
        <w:numPr>
          <w:ilvl w:val="0"/>
          <w:numId w:val="1"/>
        </w:numPr>
        <w:spacing w:line="360" w:lineRule="auto"/>
        <w:ind w:left="567" w:hanging="567"/>
        <w:jc w:val="both"/>
        <w:rPr>
          <w:rFonts w:cs="Tahoma"/>
          <w:bCs/>
          <w:szCs w:val="28"/>
        </w:rPr>
      </w:pPr>
      <w:r w:rsidRPr="00233B4E">
        <w:rPr>
          <w:rFonts w:cs="Tahoma"/>
        </w:rPr>
        <w:t>These</w:t>
      </w:r>
      <w:r>
        <w:rPr>
          <w:rFonts w:cs="Tahoma"/>
          <w:bCs/>
          <w:szCs w:val="28"/>
        </w:rPr>
        <w:t xml:space="preserve"> issues</w:t>
      </w:r>
      <w:r w:rsidR="00947B4F">
        <w:rPr>
          <w:rFonts w:cs="Tahoma"/>
          <w:bCs/>
          <w:szCs w:val="28"/>
        </w:rPr>
        <w:t>,</w:t>
      </w:r>
      <w:r>
        <w:rPr>
          <w:rFonts w:cs="Tahoma"/>
          <w:bCs/>
          <w:szCs w:val="28"/>
        </w:rPr>
        <w:t xml:space="preserve"> therefore</w:t>
      </w:r>
      <w:r w:rsidR="00947B4F">
        <w:rPr>
          <w:rFonts w:cs="Tahoma"/>
          <w:bCs/>
          <w:szCs w:val="28"/>
        </w:rPr>
        <w:t>,</w:t>
      </w:r>
      <w:r>
        <w:rPr>
          <w:rFonts w:cs="Tahoma"/>
          <w:bCs/>
          <w:szCs w:val="28"/>
        </w:rPr>
        <w:t xml:space="preserve"> constitute the reform agenda for the last half of the year and beyond. </w:t>
      </w:r>
    </w:p>
    <w:p w:rsidR="00426BDF" w:rsidRPr="00233B4E" w:rsidRDefault="00426BDF" w:rsidP="00233B4E">
      <w:pPr>
        <w:pStyle w:val="ListParagraph"/>
        <w:spacing w:after="0" w:line="360" w:lineRule="auto"/>
        <w:ind w:left="0"/>
        <w:rPr>
          <w:rFonts w:ascii="Tahoma" w:hAnsi="Tahoma" w:cs="Tahoma"/>
          <w:bCs/>
          <w:sz w:val="24"/>
          <w:szCs w:val="24"/>
        </w:rPr>
      </w:pPr>
    </w:p>
    <w:p w:rsidR="00254B07" w:rsidRPr="00426BDF" w:rsidRDefault="00426BDF" w:rsidP="007B4610">
      <w:pPr>
        <w:numPr>
          <w:ilvl w:val="0"/>
          <w:numId w:val="1"/>
        </w:numPr>
        <w:spacing w:line="360" w:lineRule="auto"/>
        <w:ind w:left="567" w:hanging="567"/>
        <w:jc w:val="both"/>
        <w:rPr>
          <w:rFonts w:cs="Tahoma"/>
          <w:bCs/>
          <w:szCs w:val="28"/>
        </w:rPr>
      </w:pPr>
      <w:r>
        <w:rPr>
          <w:rFonts w:cs="Tahoma"/>
          <w:bCs/>
          <w:szCs w:val="28"/>
        </w:rPr>
        <w:lastRenderedPageBreak/>
        <w:t xml:space="preserve">I, </w:t>
      </w:r>
      <w:r w:rsidRPr="00233B4E">
        <w:rPr>
          <w:rFonts w:cs="Tahoma"/>
        </w:rPr>
        <w:t>therefore</w:t>
      </w:r>
      <w:r>
        <w:rPr>
          <w:rFonts w:cs="Tahoma"/>
          <w:bCs/>
          <w:szCs w:val="28"/>
        </w:rPr>
        <w:t>, table the appropriate 2019 Supplementary Estimates of Expenditure and</w:t>
      </w:r>
      <w:r w:rsidR="00254B07" w:rsidRPr="00426BDF">
        <w:rPr>
          <w:rFonts w:cs="Tahoma"/>
          <w:bCs/>
          <w:szCs w:val="28"/>
        </w:rPr>
        <w:t xml:space="preserve"> propose the</w:t>
      </w:r>
      <w:r>
        <w:rPr>
          <w:rFonts w:cs="Tahoma"/>
          <w:bCs/>
          <w:szCs w:val="28"/>
        </w:rPr>
        <w:t>ir</w:t>
      </w:r>
      <w:r w:rsidR="00254B07" w:rsidRPr="00426BDF">
        <w:rPr>
          <w:rFonts w:cs="Tahoma"/>
          <w:bCs/>
          <w:szCs w:val="28"/>
        </w:rPr>
        <w:t xml:space="preserve"> adoption</w:t>
      </w:r>
      <w:r w:rsidR="00DE0B70">
        <w:rPr>
          <w:rFonts w:cs="Tahoma"/>
          <w:bCs/>
          <w:szCs w:val="28"/>
        </w:rPr>
        <w:t xml:space="preserve"> </w:t>
      </w:r>
      <w:r w:rsidR="00DE0B70" w:rsidRPr="00454CA6">
        <w:rPr>
          <w:rFonts w:cs="Tahoma"/>
          <w:b/>
          <w:szCs w:val="28"/>
        </w:rPr>
        <w:t xml:space="preserve">[Refer to </w:t>
      </w:r>
      <w:r w:rsidR="00454CA6" w:rsidRPr="00454CA6">
        <w:rPr>
          <w:rFonts w:cs="Tahoma"/>
          <w:b/>
          <w:szCs w:val="28"/>
        </w:rPr>
        <w:t>Annex. 1</w:t>
      </w:r>
      <w:r w:rsidR="00DE0B70" w:rsidRPr="00454CA6">
        <w:rPr>
          <w:rFonts w:cs="Tahoma"/>
          <w:b/>
          <w:szCs w:val="28"/>
        </w:rPr>
        <w:t>].</w:t>
      </w:r>
    </w:p>
    <w:p w:rsidR="00254B07" w:rsidRPr="00233B4E" w:rsidRDefault="00254B07" w:rsidP="00233B4E">
      <w:pPr>
        <w:pStyle w:val="ListParagraph"/>
        <w:spacing w:after="0" w:line="360" w:lineRule="auto"/>
        <w:ind w:left="0"/>
        <w:rPr>
          <w:rFonts w:ascii="Tahoma" w:hAnsi="Tahoma" w:cs="Tahoma"/>
          <w:bCs/>
          <w:sz w:val="24"/>
          <w:szCs w:val="24"/>
        </w:rPr>
      </w:pPr>
    </w:p>
    <w:p w:rsidR="00254B07" w:rsidRPr="00233B4E" w:rsidRDefault="00DE0B70" w:rsidP="00DE0B70">
      <w:pPr>
        <w:numPr>
          <w:ilvl w:val="0"/>
          <w:numId w:val="1"/>
        </w:numPr>
        <w:spacing w:line="360" w:lineRule="auto"/>
        <w:ind w:left="567" w:hanging="567"/>
        <w:jc w:val="both"/>
        <w:rPr>
          <w:rFonts w:cs="Tahoma"/>
          <w:bCs/>
        </w:rPr>
      </w:pPr>
      <w:r>
        <w:rPr>
          <w:rFonts w:cs="Tahoma"/>
          <w:bCs/>
        </w:rPr>
        <w:t>Mr Speaker Sir, following</w:t>
      </w:r>
      <w:r w:rsidR="00491868">
        <w:rPr>
          <w:rFonts w:cs="Tahoma"/>
          <w:bCs/>
        </w:rPr>
        <w:t xml:space="preserve"> observations and</w:t>
      </w:r>
      <w:r>
        <w:rPr>
          <w:rFonts w:cs="Tahoma"/>
          <w:bCs/>
        </w:rPr>
        <w:t xml:space="preserve"> guidance </w:t>
      </w:r>
      <w:r w:rsidR="00491868">
        <w:rPr>
          <w:rFonts w:cs="Tahoma"/>
          <w:bCs/>
        </w:rPr>
        <w:t xml:space="preserve">by the Parliamentary </w:t>
      </w:r>
      <w:r>
        <w:rPr>
          <w:rFonts w:cs="Tahoma"/>
          <w:bCs/>
        </w:rPr>
        <w:t xml:space="preserve">Budget and Finance Portfolio Committee and the Public Accounts Committee, it is my intention to later table </w:t>
      </w:r>
      <w:r w:rsidR="00491868">
        <w:rPr>
          <w:rFonts w:cs="Tahoma"/>
          <w:bCs/>
        </w:rPr>
        <w:t>relevant and pending financial adjustment bills for condonation.</w:t>
      </w:r>
    </w:p>
    <w:p w:rsidR="00254B07" w:rsidRDefault="00254B07" w:rsidP="00233B4E">
      <w:pPr>
        <w:pStyle w:val="ListParagraph"/>
        <w:spacing w:after="0" w:line="360" w:lineRule="auto"/>
        <w:ind w:left="0"/>
        <w:rPr>
          <w:rFonts w:ascii="Tahoma" w:hAnsi="Tahoma" w:cs="Tahoma"/>
          <w:bCs/>
          <w:sz w:val="24"/>
          <w:szCs w:val="24"/>
        </w:rPr>
      </w:pPr>
    </w:p>
    <w:p w:rsidR="00491868" w:rsidRDefault="00491868" w:rsidP="00233B4E">
      <w:pPr>
        <w:pStyle w:val="ListParagraph"/>
        <w:spacing w:after="0" w:line="360" w:lineRule="auto"/>
        <w:ind w:left="0"/>
        <w:rPr>
          <w:rFonts w:ascii="Tahoma" w:hAnsi="Tahoma" w:cs="Tahoma"/>
          <w:bCs/>
          <w:sz w:val="24"/>
          <w:szCs w:val="24"/>
        </w:rPr>
      </w:pPr>
    </w:p>
    <w:p w:rsidR="00491868" w:rsidRPr="00233B4E" w:rsidRDefault="00491868" w:rsidP="00233B4E">
      <w:pPr>
        <w:pStyle w:val="ListParagraph"/>
        <w:spacing w:after="0" w:line="360" w:lineRule="auto"/>
        <w:ind w:left="0"/>
        <w:rPr>
          <w:rFonts w:ascii="Tahoma" w:hAnsi="Tahoma" w:cs="Tahoma"/>
          <w:bCs/>
          <w:sz w:val="24"/>
          <w:szCs w:val="24"/>
        </w:rPr>
      </w:pPr>
    </w:p>
    <w:p w:rsidR="00254B07" w:rsidRPr="00233B4E" w:rsidRDefault="00254B07" w:rsidP="00233B4E">
      <w:pPr>
        <w:spacing w:line="360" w:lineRule="auto"/>
        <w:ind w:left="567"/>
        <w:jc w:val="both"/>
        <w:rPr>
          <w:rFonts w:cs="Tahoma"/>
          <w:bCs/>
        </w:rPr>
      </w:pPr>
      <w:r w:rsidRPr="00233B4E">
        <w:rPr>
          <w:rFonts w:cs="Tahoma"/>
          <w:bCs/>
        </w:rPr>
        <w:t>Hon. Prof. M. Ncube</w:t>
      </w:r>
    </w:p>
    <w:p w:rsidR="00254B07" w:rsidRPr="00233B4E" w:rsidRDefault="00254B07" w:rsidP="00233B4E">
      <w:pPr>
        <w:spacing w:line="360" w:lineRule="auto"/>
        <w:ind w:left="567"/>
        <w:jc w:val="both"/>
        <w:rPr>
          <w:rFonts w:cs="Tahoma"/>
          <w:b/>
          <w:bCs/>
        </w:rPr>
      </w:pPr>
      <w:r w:rsidRPr="00233B4E">
        <w:rPr>
          <w:rFonts w:cs="Tahoma"/>
          <w:b/>
          <w:bCs/>
        </w:rPr>
        <w:t xml:space="preserve">Minister of Finance </w:t>
      </w:r>
      <w:r w:rsidR="0070392D" w:rsidRPr="00233B4E">
        <w:rPr>
          <w:rFonts w:cs="Tahoma"/>
          <w:b/>
          <w:bCs/>
        </w:rPr>
        <w:t>&amp;</w:t>
      </w:r>
      <w:r w:rsidRPr="00233B4E">
        <w:rPr>
          <w:rFonts w:cs="Tahoma"/>
          <w:b/>
          <w:bCs/>
        </w:rPr>
        <w:t xml:space="preserve"> Economic Development </w:t>
      </w:r>
    </w:p>
    <w:p w:rsidR="00254B07" w:rsidRPr="00233B4E" w:rsidRDefault="00254B07" w:rsidP="00233B4E">
      <w:pPr>
        <w:pStyle w:val="ListParagraph"/>
        <w:spacing w:after="0" w:line="360" w:lineRule="auto"/>
        <w:ind w:left="0"/>
        <w:rPr>
          <w:rFonts w:ascii="Tahoma" w:hAnsi="Tahoma" w:cs="Tahoma"/>
          <w:bCs/>
          <w:sz w:val="24"/>
          <w:szCs w:val="24"/>
        </w:rPr>
      </w:pPr>
    </w:p>
    <w:p w:rsidR="00254B07" w:rsidRPr="00233B4E" w:rsidRDefault="00AC184E" w:rsidP="00233B4E">
      <w:pPr>
        <w:spacing w:line="360" w:lineRule="auto"/>
        <w:ind w:left="567"/>
        <w:jc w:val="both"/>
        <w:rPr>
          <w:rFonts w:cs="Tahoma"/>
          <w:bCs/>
        </w:rPr>
      </w:pPr>
      <w:r w:rsidRPr="00233B4E">
        <w:rPr>
          <w:rFonts w:cs="Tahoma"/>
          <w:bCs/>
        </w:rPr>
        <w:t>1 August</w:t>
      </w:r>
      <w:r w:rsidR="00254B07" w:rsidRPr="00233B4E">
        <w:rPr>
          <w:rFonts w:cs="Tahoma"/>
          <w:bCs/>
        </w:rPr>
        <w:t xml:space="preserve"> 2019</w:t>
      </w:r>
    </w:p>
    <w:p w:rsidR="00DE0B70" w:rsidRDefault="00DE0B70">
      <w:pPr>
        <w:spacing w:after="160" w:line="259" w:lineRule="auto"/>
        <w:rPr>
          <w:rFonts w:cs="Tahoma"/>
          <w:bCs/>
        </w:rPr>
      </w:pPr>
      <w:r>
        <w:rPr>
          <w:rFonts w:cs="Tahoma"/>
          <w:bCs/>
        </w:rPr>
        <w:br w:type="page"/>
      </w:r>
    </w:p>
    <w:p w:rsidR="00DE0B70" w:rsidRDefault="00454CA6" w:rsidP="00454CA6">
      <w:pPr>
        <w:pStyle w:val="Heading1"/>
      </w:pPr>
      <w:r>
        <w:lastRenderedPageBreak/>
        <w:t>ANNEXURES</w:t>
      </w:r>
      <w:r w:rsidR="00DE0B70">
        <w:t xml:space="preserve"> </w:t>
      </w:r>
    </w:p>
    <w:p w:rsidR="00DE0B70" w:rsidRDefault="00DE0B70" w:rsidP="00233B4E">
      <w:pPr>
        <w:spacing w:line="360" w:lineRule="auto"/>
        <w:rPr>
          <w:rFonts w:cs="Tahoma"/>
          <w:bCs/>
        </w:rPr>
      </w:pPr>
    </w:p>
    <w:p w:rsidR="004E5FA6" w:rsidRPr="00454CA6" w:rsidRDefault="00DE0B70" w:rsidP="00233B4E">
      <w:pPr>
        <w:spacing w:line="360" w:lineRule="auto"/>
        <w:rPr>
          <w:rFonts w:cs="Tahoma"/>
          <w:b/>
          <w:bCs/>
          <w:szCs w:val="28"/>
        </w:rPr>
      </w:pPr>
      <w:r w:rsidRPr="00454CA6">
        <w:rPr>
          <w:rFonts w:cs="Tahoma"/>
          <w:b/>
          <w:bCs/>
        </w:rPr>
        <w:t>Annexure 1:</w:t>
      </w:r>
      <w:r w:rsidRPr="00454CA6">
        <w:rPr>
          <w:rFonts w:cs="Tahoma"/>
          <w:b/>
          <w:bCs/>
        </w:rPr>
        <w:tab/>
      </w:r>
      <w:r w:rsidRPr="00454CA6">
        <w:rPr>
          <w:rFonts w:cs="Tahoma"/>
          <w:b/>
          <w:bCs/>
          <w:szCs w:val="28"/>
        </w:rPr>
        <w:t>2019 Supplementary Estimates of Expenditure</w:t>
      </w:r>
    </w:p>
    <w:p w:rsidR="00454CA6" w:rsidRDefault="00454CA6" w:rsidP="00233B4E">
      <w:pPr>
        <w:spacing w:line="360" w:lineRule="auto"/>
        <w:rPr>
          <w:rFonts w:cs="Tahoma"/>
          <w:bCs/>
          <w:szCs w:val="28"/>
        </w:rPr>
      </w:pPr>
      <w:r w:rsidRPr="00E751B9">
        <w:rPr>
          <w:noProof/>
          <w:lang w:eastAsia="en-ZW"/>
        </w:rPr>
        <w:drawing>
          <wp:inline distT="0" distB="0" distL="0" distR="0" wp14:anchorId="0239B13F" wp14:editId="7A5178C7">
            <wp:extent cx="5730875" cy="603360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6568" cy="6039593"/>
                    </a:xfrm>
                    <a:prstGeom prst="rect">
                      <a:avLst/>
                    </a:prstGeom>
                    <a:noFill/>
                    <a:ln>
                      <a:noFill/>
                    </a:ln>
                  </pic:spPr>
                </pic:pic>
              </a:graphicData>
            </a:graphic>
          </wp:inline>
        </w:drawing>
      </w:r>
    </w:p>
    <w:p w:rsidR="00454CA6" w:rsidRDefault="00454CA6">
      <w:pPr>
        <w:spacing w:after="160" w:line="259" w:lineRule="auto"/>
        <w:rPr>
          <w:rFonts w:cs="Tahoma"/>
          <w:bCs/>
          <w:szCs w:val="28"/>
        </w:rPr>
      </w:pPr>
      <w:r>
        <w:rPr>
          <w:rFonts w:cs="Tahoma"/>
          <w:bCs/>
          <w:szCs w:val="28"/>
        </w:rPr>
        <w:br w:type="page"/>
      </w:r>
    </w:p>
    <w:p w:rsidR="00454CA6" w:rsidRDefault="00454CA6" w:rsidP="00233B4E">
      <w:pPr>
        <w:spacing w:line="360" w:lineRule="auto"/>
        <w:rPr>
          <w:rFonts w:cs="Tahoma"/>
          <w:bCs/>
          <w:szCs w:val="28"/>
        </w:rPr>
      </w:pPr>
    </w:p>
    <w:p w:rsidR="00DE0B70" w:rsidRDefault="00DE0B70" w:rsidP="00233B4E">
      <w:pPr>
        <w:spacing w:line="360" w:lineRule="auto"/>
        <w:rPr>
          <w:rFonts w:cs="Tahoma"/>
          <w:b/>
          <w:bCs/>
          <w:szCs w:val="28"/>
        </w:rPr>
      </w:pPr>
      <w:r w:rsidRPr="00454CA6">
        <w:rPr>
          <w:rFonts w:cs="Tahoma"/>
          <w:b/>
          <w:bCs/>
          <w:szCs w:val="28"/>
        </w:rPr>
        <w:t>Annexure 2:</w:t>
      </w:r>
      <w:r w:rsidRPr="00454CA6">
        <w:rPr>
          <w:rFonts w:cs="Tahoma"/>
          <w:b/>
          <w:bCs/>
          <w:szCs w:val="28"/>
        </w:rPr>
        <w:tab/>
        <w:t>Slides</w:t>
      </w:r>
      <w:r w:rsidR="00454CA6">
        <w:rPr>
          <w:rFonts w:cs="Tahoma"/>
          <w:b/>
          <w:bCs/>
          <w:szCs w:val="28"/>
          <w:u w:val="single"/>
        </w:rPr>
        <w:t xml:space="preserve"> </w:t>
      </w:r>
      <w:r w:rsidR="00EB30E8">
        <w:rPr>
          <w:rFonts w:cs="Tahoma"/>
          <w:b/>
          <w:bCs/>
          <w:szCs w:val="28"/>
        </w:rPr>
        <w:t>1-25</w:t>
      </w:r>
    </w:p>
    <w:tbl>
      <w:tblPr>
        <w:tblStyle w:val="TableGrid"/>
        <w:tblW w:w="0" w:type="auto"/>
        <w:tblLayout w:type="fixed"/>
        <w:tblLook w:val="04A0" w:firstRow="1" w:lastRow="0" w:firstColumn="1" w:lastColumn="0" w:noHBand="0" w:noVBand="1"/>
      </w:tblPr>
      <w:tblGrid>
        <w:gridCol w:w="4765"/>
        <w:gridCol w:w="4230"/>
      </w:tblGrid>
      <w:tr w:rsidR="00EB30E8" w:rsidTr="00BD71F0">
        <w:tc>
          <w:tcPr>
            <w:tcW w:w="4765" w:type="dxa"/>
          </w:tcPr>
          <w:p w:rsidR="00EB30E8" w:rsidRDefault="00EB30E8" w:rsidP="00BD71F0">
            <w:r w:rsidRPr="004731D9">
              <w:rPr>
                <w:noProof/>
              </w:rPr>
              <w:drawing>
                <wp:inline distT="0" distB="0" distL="0" distR="0" wp14:anchorId="6DBC8E4F" wp14:editId="75AC554C">
                  <wp:extent cx="276225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640" cy="2695956"/>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6F513453" wp14:editId="19514DC3">
                  <wp:extent cx="2571750" cy="2647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5255" cy="2650923"/>
                          </a:xfrm>
                          <a:prstGeom prst="rect">
                            <a:avLst/>
                          </a:prstGeom>
                        </pic:spPr>
                      </pic:pic>
                    </a:graphicData>
                  </a:graphic>
                </wp:inline>
              </w:drawing>
            </w:r>
          </w:p>
        </w:tc>
      </w:tr>
      <w:tr w:rsidR="00EB30E8" w:rsidTr="00BD71F0">
        <w:tc>
          <w:tcPr>
            <w:tcW w:w="4765" w:type="dxa"/>
          </w:tcPr>
          <w:p w:rsidR="00EB30E8" w:rsidRDefault="00EB30E8" w:rsidP="00BD71F0">
            <w:r w:rsidRPr="004731D9">
              <w:rPr>
                <w:noProof/>
              </w:rPr>
              <w:drawing>
                <wp:inline distT="0" distB="0" distL="0" distR="0" wp14:anchorId="5F21042F" wp14:editId="10AA70D2">
                  <wp:extent cx="291465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5057" cy="3429479"/>
                          </a:xfrm>
                          <a:prstGeom prst="rect">
                            <a:avLst/>
                          </a:prstGeom>
                        </pic:spPr>
                      </pic:pic>
                    </a:graphicData>
                  </a:graphic>
                </wp:inline>
              </w:drawing>
            </w:r>
          </w:p>
          <w:p w:rsidR="00EB30E8" w:rsidRDefault="00EB30E8" w:rsidP="00BD71F0"/>
        </w:tc>
        <w:tc>
          <w:tcPr>
            <w:tcW w:w="4230" w:type="dxa"/>
          </w:tcPr>
          <w:p w:rsidR="00EB30E8" w:rsidRDefault="00EB30E8" w:rsidP="00BD71F0">
            <w:r w:rsidRPr="004731D9">
              <w:rPr>
                <w:noProof/>
              </w:rPr>
              <w:drawing>
                <wp:inline distT="0" distB="0" distL="0" distR="0" wp14:anchorId="75B6D16C" wp14:editId="018D11BA">
                  <wp:extent cx="2657475" cy="2971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849" cy="2972218"/>
                          </a:xfrm>
                          <a:prstGeom prst="rect">
                            <a:avLst/>
                          </a:prstGeom>
                        </pic:spPr>
                      </pic:pic>
                    </a:graphicData>
                  </a:graphic>
                </wp:inline>
              </w:drawing>
            </w:r>
          </w:p>
        </w:tc>
      </w:tr>
      <w:tr w:rsidR="00EB30E8" w:rsidTr="00BD71F0">
        <w:tc>
          <w:tcPr>
            <w:tcW w:w="4765" w:type="dxa"/>
          </w:tcPr>
          <w:p w:rsidR="00EB30E8" w:rsidRDefault="00EB30E8" w:rsidP="00BD71F0">
            <w:r w:rsidRPr="004731D9">
              <w:rPr>
                <w:noProof/>
              </w:rPr>
              <w:lastRenderedPageBreak/>
              <w:drawing>
                <wp:inline distT="0" distB="0" distL="0" distR="0" wp14:anchorId="1BEDB8DB" wp14:editId="09D96A74">
                  <wp:extent cx="28956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6006" cy="3429481"/>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74D5884A" wp14:editId="3EDA8485">
                  <wp:extent cx="2333625" cy="3429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953" cy="3429482"/>
                          </a:xfrm>
                          <a:prstGeom prst="rect">
                            <a:avLst/>
                          </a:prstGeom>
                        </pic:spPr>
                      </pic:pic>
                    </a:graphicData>
                  </a:graphic>
                </wp:inline>
              </w:drawing>
            </w:r>
          </w:p>
        </w:tc>
      </w:tr>
      <w:tr w:rsidR="00EB30E8" w:rsidTr="00BD71F0">
        <w:tc>
          <w:tcPr>
            <w:tcW w:w="4765" w:type="dxa"/>
          </w:tcPr>
          <w:p w:rsidR="00EB30E8" w:rsidRDefault="00EB30E8" w:rsidP="00BD71F0">
            <w:r w:rsidRPr="004731D9">
              <w:rPr>
                <w:noProof/>
              </w:rPr>
              <w:drawing>
                <wp:inline distT="0" distB="0" distL="0" distR="0" wp14:anchorId="601AA753" wp14:editId="79920027">
                  <wp:extent cx="2609850" cy="2390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0219" cy="2391113"/>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711CD2AC" wp14:editId="79CB1016">
                  <wp:extent cx="264795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8322" cy="3429482"/>
                          </a:xfrm>
                          <a:prstGeom prst="rect">
                            <a:avLst/>
                          </a:prstGeom>
                        </pic:spPr>
                      </pic:pic>
                    </a:graphicData>
                  </a:graphic>
                </wp:inline>
              </w:drawing>
            </w:r>
          </w:p>
        </w:tc>
      </w:tr>
      <w:tr w:rsidR="00EB30E8" w:rsidTr="00BD71F0">
        <w:tc>
          <w:tcPr>
            <w:tcW w:w="4765" w:type="dxa"/>
          </w:tcPr>
          <w:p w:rsidR="00EB30E8" w:rsidRDefault="00EB30E8" w:rsidP="00BD71F0">
            <w:r w:rsidRPr="004731D9">
              <w:rPr>
                <w:noProof/>
              </w:rPr>
              <w:lastRenderedPageBreak/>
              <w:drawing>
                <wp:inline distT="0" distB="0" distL="0" distR="0" wp14:anchorId="7E3502B7" wp14:editId="52B627E1">
                  <wp:extent cx="2888615" cy="2165985"/>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3124D741" wp14:editId="6D629D65">
                  <wp:extent cx="2600325" cy="216598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0325" cy="2165985"/>
                          </a:xfrm>
                          <a:prstGeom prst="rect">
                            <a:avLst/>
                          </a:prstGeom>
                        </pic:spPr>
                      </pic:pic>
                    </a:graphicData>
                  </a:graphic>
                </wp:inline>
              </w:drawing>
            </w:r>
          </w:p>
        </w:tc>
      </w:tr>
      <w:tr w:rsidR="00EB30E8" w:rsidTr="00BD71F0">
        <w:trPr>
          <w:trHeight w:val="242"/>
        </w:trPr>
        <w:tc>
          <w:tcPr>
            <w:tcW w:w="4765" w:type="dxa"/>
          </w:tcPr>
          <w:p w:rsidR="00EB30E8" w:rsidRDefault="00EB30E8" w:rsidP="00BD71F0">
            <w:r w:rsidRPr="004731D9">
              <w:rPr>
                <w:noProof/>
              </w:rPr>
              <w:drawing>
                <wp:inline distT="0" distB="0" distL="0" distR="0" wp14:anchorId="7B3D2226" wp14:editId="735412BF">
                  <wp:extent cx="2888615" cy="2165985"/>
                  <wp:effectExtent l="0" t="0" r="698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7B602ED5" wp14:editId="33F18E8D">
                  <wp:extent cx="2590800" cy="2165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0800" cy="2165985"/>
                          </a:xfrm>
                          <a:prstGeom prst="rect">
                            <a:avLst/>
                          </a:prstGeom>
                        </pic:spPr>
                      </pic:pic>
                    </a:graphicData>
                  </a:graphic>
                </wp:inline>
              </w:drawing>
            </w:r>
          </w:p>
        </w:tc>
      </w:tr>
      <w:tr w:rsidR="00EB30E8" w:rsidTr="00BD71F0">
        <w:tc>
          <w:tcPr>
            <w:tcW w:w="4765" w:type="dxa"/>
          </w:tcPr>
          <w:p w:rsidR="00EB30E8" w:rsidRDefault="00EB30E8" w:rsidP="00BD71F0">
            <w:r w:rsidRPr="004731D9">
              <w:rPr>
                <w:noProof/>
              </w:rPr>
              <w:drawing>
                <wp:inline distT="0" distB="0" distL="0" distR="0" wp14:anchorId="54F683B9" wp14:editId="10283B82">
                  <wp:extent cx="2888615" cy="2165985"/>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727FA1E5" wp14:editId="2572CCD2">
                  <wp:extent cx="2562225" cy="21659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2225" cy="2165985"/>
                          </a:xfrm>
                          <a:prstGeom prst="rect">
                            <a:avLst/>
                          </a:prstGeom>
                        </pic:spPr>
                      </pic:pic>
                    </a:graphicData>
                  </a:graphic>
                </wp:inline>
              </w:drawing>
            </w:r>
          </w:p>
        </w:tc>
      </w:tr>
      <w:tr w:rsidR="00EB30E8" w:rsidTr="00BD71F0">
        <w:tc>
          <w:tcPr>
            <w:tcW w:w="4765" w:type="dxa"/>
          </w:tcPr>
          <w:p w:rsidR="00EB30E8" w:rsidRDefault="00EB30E8" w:rsidP="00BD71F0">
            <w:r w:rsidRPr="004731D9">
              <w:rPr>
                <w:noProof/>
              </w:rPr>
              <w:drawing>
                <wp:inline distT="0" distB="0" distL="0" distR="0" wp14:anchorId="40286D3B" wp14:editId="69F33B36">
                  <wp:extent cx="2888615" cy="2165985"/>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33336B19" wp14:editId="56A067CF">
                  <wp:extent cx="2548890" cy="1911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8890" cy="1911350"/>
                          </a:xfrm>
                          <a:prstGeom prst="rect">
                            <a:avLst/>
                          </a:prstGeom>
                        </pic:spPr>
                      </pic:pic>
                    </a:graphicData>
                  </a:graphic>
                </wp:inline>
              </w:drawing>
            </w:r>
          </w:p>
        </w:tc>
      </w:tr>
      <w:tr w:rsidR="00EB30E8" w:rsidTr="00BD71F0">
        <w:tc>
          <w:tcPr>
            <w:tcW w:w="4765" w:type="dxa"/>
          </w:tcPr>
          <w:p w:rsidR="00EB30E8" w:rsidRDefault="00EB30E8" w:rsidP="00BD71F0">
            <w:r w:rsidRPr="004731D9">
              <w:rPr>
                <w:noProof/>
              </w:rPr>
              <w:lastRenderedPageBreak/>
              <w:drawing>
                <wp:inline distT="0" distB="0" distL="0" distR="0" wp14:anchorId="62BB6636" wp14:editId="4A4D02AE">
                  <wp:extent cx="2888615" cy="2165985"/>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4731D9">
              <w:rPr>
                <w:noProof/>
              </w:rPr>
              <w:drawing>
                <wp:inline distT="0" distB="0" distL="0" distR="0" wp14:anchorId="076C979E" wp14:editId="6C014A09">
                  <wp:extent cx="2548890" cy="19113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8890" cy="1911350"/>
                          </a:xfrm>
                          <a:prstGeom prst="rect">
                            <a:avLst/>
                          </a:prstGeom>
                        </pic:spPr>
                      </pic:pic>
                    </a:graphicData>
                  </a:graphic>
                </wp:inline>
              </w:drawing>
            </w:r>
          </w:p>
        </w:tc>
      </w:tr>
      <w:tr w:rsidR="00EB30E8" w:rsidTr="00BD71F0">
        <w:tc>
          <w:tcPr>
            <w:tcW w:w="4765" w:type="dxa"/>
          </w:tcPr>
          <w:p w:rsidR="00EB30E8" w:rsidRDefault="00EB30E8" w:rsidP="00BD71F0">
            <w:r w:rsidRPr="00A330DF">
              <w:rPr>
                <w:noProof/>
              </w:rPr>
              <w:drawing>
                <wp:inline distT="0" distB="0" distL="0" distR="0" wp14:anchorId="0882199C" wp14:editId="021D1D2A">
                  <wp:extent cx="2888615" cy="2165985"/>
                  <wp:effectExtent l="0" t="0" r="698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A330DF">
              <w:rPr>
                <w:noProof/>
              </w:rPr>
              <w:drawing>
                <wp:inline distT="0" distB="0" distL="0" distR="0" wp14:anchorId="31F47D2B" wp14:editId="0B72BB36">
                  <wp:extent cx="2548890" cy="19113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8890" cy="1911350"/>
                          </a:xfrm>
                          <a:prstGeom prst="rect">
                            <a:avLst/>
                          </a:prstGeom>
                        </pic:spPr>
                      </pic:pic>
                    </a:graphicData>
                  </a:graphic>
                </wp:inline>
              </w:drawing>
            </w:r>
          </w:p>
        </w:tc>
      </w:tr>
      <w:tr w:rsidR="00EB30E8" w:rsidTr="00BD71F0">
        <w:tc>
          <w:tcPr>
            <w:tcW w:w="4765" w:type="dxa"/>
          </w:tcPr>
          <w:p w:rsidR="00EB30E8" w:rsidRDefault="00EB30E8" w:rsidP="00BD71F0">
            <w:r w:rsidRPr="00A330DF">
              <w:rPr>
                <w:noProof/>
              </w:rPr>
              <w:drawing>
                <wp:inline distT="0" distB="0" distL="0" distR="0" wp14:anchorId="4B84AFE7" wp14:editId="3C5D0DFB">
                  <wp:extent cx="2888615" cy="2165985"/>
                  <wp:effectExtent l="0" t="0" r="698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A330DF">
              <w:rPr>
                <w:noProof/>
              </w:rPr>
              <w:drawing>
                <wp:inline distT="0" distB="0" distL="0" distR="0" wp14:anchorId="58EE2096" wp14:editId="4265027E">
                  <wp:extent cx="2548890" cy="19113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890" cy="1911350"/>
                          </a:xfrm>
                          <a:prstGeom prst="rect">
                            <a:avLst/>
                          </a:prstGeom>
                        </pic:spPr>
                      </pic:pic>
                    </a:graphicData>
                  </a:graphic>
                </wp:inline>
              </w:drawing>
            </w:r>
          </w:p>
        </w:tc>
      </w:tr>
      <w:tr w:rsidR="00EB30E8" w:rsidTr="00BD71F0">
        <w:tc>
          <w:tcPr>
            <w:tcW w:w="4765" w:type="dxa"/>
          </w:tcPr>
          <w:p w:rsidR="00EB30E8" w:rsidRPr="00A330DF" w:rsidRDefault="00EB30E8" w:rsidP="00BD71F0">
            <w:r w:rsidRPr="00A330DF">
              <w:rPr>
                <w:noProof/>
              </w:rPr>
              <w:drawing>
                <wp:inline distT="0" distB="0" distL="0" distR="0" wp14:anchorId="381D7A1C" wp14:editId="5DE251F2">
                  <wp:extent cx="2888615" cy="2165985"/>
                  <wp:effectExtent l="0" t="0" r="698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r w:rsidRPr="00A330DF">
              <w:rPr>
                <w:noProof/>
              </w:rPr>
              <w:drawing>
                <wp:inline distT="0" distB="0" distL="0" distR="0" wp14:anchorId="4E6E9F95" wp14:editId="04ECFBD6">
                  <wp:extent cx="2548890" cy="191135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8890" cy="1911350"/>
                          </a:xfrm>
                          <a:prstGeom prst="rect">
                            <a:avLst/>
                          </a:prstGeom>
                        </pic:spPr>
                      </pic:pic>
                    </a:graphicData>
                  </a:graphic>
                </wp:inline>
              </w:drawing>
            </w:r>
          </w:p>
        </w:tc>
      </w:tr>
      <w:tr w:rsidR="00EB30E8" w:rsidTr="00BD71F0">
        <w:tc>
          <w:tcPr>
            <w:tcW w:w="4765" w:type="dxa"/>
          </w:tcPr>
          <w:p w:rsidR="00EB30E8" w:rsidRPr="00A330DF" w:rsidRDefault="00EB30E8" w:rsidP="00BD71F0">
            <w:r w:rsidRPr="00A330DF">
              <w:rPr>
                <w:noProof/>
              </w:rPr>
              <w:lastRenderedPageBreak/>
              <w:drawing>
                <wp:inline distT="0" distB="0" distL="0" distR="0" wp14:anchorId="1285F904" wp14:editId="38AED1BD">
                  <wp:extent cx="2888615" cy="2165985"/>
                  <wp:effectExtent l="0" t="0" r="698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8615" cy="2165985"/>
                          </a:xfrm>
                          <a:prstGeom prst="rect">
                            <a:avLst/>
                          </a:prstGeom>
                        </pic:spPr>
                      </pic:pic>
                    </a:graphicData>
                  </a:graphic>
                </wp:inline>
              </w:drawing>
            </w:r>
          </w:p>
        </w:tc>
        <w:tc>
          <w:tcPr>
            <w:tcW w:w="4230" w:type="dxa"/>
          </w:tcPr>
          <w:p w:rsidR="00EB30E8" w:rsidRDefault="00EB30E8" w:rsidP="00BD71F0"/>
        </w:tc>
      </w:tr>
    </w:tbl>
    <w:p w:rsidR="00EB30E8" w:rsidRDefault="00EB30E8" w:rsidP="00EB30E8"/>
    <w:p w:rsidR="00EB30E8" w:rsidRPr="00454CA6" w:rsidRDefault="00EB30E8" w:rsidP="00233B4E">
      <w:pPr>
        <w:spacing w:line="360" w:lineRule="auto"/>
        <w:rPr>
          <w:rFonts w:cs="Tahoma"/>
          <w:b/>
          <w:bCs/>
        </w:rPr>
      </w:pPr>
    </w:p>
    <w:sectPr w:rsidR="00EB30E8" w:rsidRPr="00454CA6" w:rsidSect="00233B4E">
      <w:footerReference w:type="even" r:id="rId44"/>
      <w:footerReference w:type="defaul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1B2" w:rsidRDefault="009571B2" w:rsidP="000C32A3">
      <w:r>
        <w:separator/>
      </w:r>
    </w:p>
  </w:endnote>
  <w:endnote w:type="continuationSeparator" w:id="0">
    <w:p w:rsidR="009571B2" w:rsidRDefault="009571B2" w:rsidP="000C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altName w:val="Sylfae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94F" w:rsidRDefault="0082094F" w:rsidP="008367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094F" w:rsidRDefault="00820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94F" w:rsidRDefault="0082094F">
    <w:pPr>
      <w:pStyle w:val="Footer"/>
      <w:jc w:val="center"/>
    </w:pPr>
    <w:r>
      <w:fldChar w:fldCharType="begin"/>
    </w:r>
    <w:r>
      <w:instrText xml:space="preserve"> PAGE   \* MERGEFORMAT </w:instrText>
    </w:r>
    <w:r>
      <w:fldChar w:fldCharType="separate"/>
    </w:r>
    <w:r w:rsidR="00121148">
      <w:rPr>
        <w:noProof/>
      </w:rPr>
      <w:t>21</w:t>
    </w:r>
    <w:r>
      <w:rPr>
        <w:noProof/>
      </w:rPr>
      <w:fldChar w:fldCharType="end"/>
    </w:r>
  </w:p>
  <w:p w:rsidR="0082094F" w:rsidRDefault="00820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1B2" w:rsidRDefault="009571B2" w:rsidP="000C32A3">
      <w:r>
        <w:separator/>
      </w:r>
    </w:p>
  </w:footnote>
  <w:footnote w:type="continuationSeparator" w:id="0">
    <w:p w:rsidR="009571B2" w:rsidRDefault="009571B2" w:rsidP="000C32A3">
      <w:r>
        <w:continuationSeparator/>
      </w:r>
    </w:p>
  </w:footnote>
  <w:footnote w:id="1">
    <w:p w:rsidR="0082094F" w:rsidRPr="00B536A2" w:rsidRDefault="0082094F">
      <w:pPr>
        <w:pStyle w:val="FootnoteText"/>
        <w:rPr>
          <w:lang w:val="en-ZW"/>
        </w:rPr>
      </w:pPr>
      <w:r>
        <w:rPr>
          <w:rStyle w:val="FootnoteReference"/>
        </w:rPr>
        <w:footnoteRef/>
      </w:r>
      <w:r>
        <w:t xml:space="preserve"> </w:t>
      </w:r>
      <w:r>
        <w:rPr>
          <w:lang w:val="en-ZW"/>
        </w:rPr>
        <w:t>Current Account numbers are in US dollars.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D6B"/>
    <w:multiLevelType w:val="hybridMultilevel"/>
    <w:tmpl w:val="703E7314"/>
    <w:lvl w:ilvl="0" w:tplc="0409000F">
      <w:start w:val="1"/>
      <w:numFmt w:val="decimal"/>
      <w:lvlText w:val="%1."/>
      <w:lvlJc w:val="left"/>
      <w:pPr>
        <w:ind w:left="360" w:hanging="360"/>
      </w:pPr>
    </w:lvl>
    <w:lvl w:ilvl="1" w:tplc="30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297B4C"/>
    <w:multiLevelType w:val="hybridMultilevel"/>
    <w:tmpl w:val="BDC851D0"/>
    <w:lvl w:ilvl="0" w:tplc="3009000B">
      <w:start w:val="1"/>
      <w:numFmt w:val="bullet"/>
      <w:lvlText w:val=""/>
      <w:lvlJc w:val="left"/>
      <w:pPr>
        <w:ind w:left="1440" w:hanging="360"/>
      </w:pPr>
      <w:rPr>
        <w:rFonts w:ascii="Wingdings" w:hAnsi="Wingdings"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2" w15:restartNumberingAfterBreak="0">
    <w:nsid w:val="2678123D"/>
    <w:multiLevelType w:val="hybridMultilevel"/>
    <w:tmpl w:val="C21EA98C"/>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1953" w:hanging="360"/>
      </w:pPr>
      <w:rPr>
        <w:rFonts w:ascii="Courier New" w:hAnsi="Courier New" w:cs="Courier New" w:hint="default"/>
      </w:rPr>
    </w:lvl>
    <w:lvl w:ilvl="2" w:tplc="30090005" w:tentative="1">
      <w:start w:val="1"/>
      <w:numFmt w:val="bullet"/>
      <w:lvlText w:val=""/>
      <w:lvlJc w:val="left"/>
      <w:pPr>
        <w:ind w:left="2673" w:hanging="360"/>
      </w:pPr>
      <w:rPr>
        <w:rFonts w:ascii="Wingdings" w:hAnsi="Wingdings" w:hint="default"/>
      </w:rPr>
    </w:lvl>
    <w:lvl w:ilvl="3" w:tplc="30090001" w:tentative="1">
      <w:start w:val="1"/>
      <w:numFmt w:val="bullet"/>
      <w:lvlText w:val=""/>
      <w:lvlJc w:val="left"/>
      <w:pPr>
        <w:ind w:left="3393" w:hanging="360"/>
      </w:pPr>
      <w:rPr>
        <w:rFonts w:ascii="Symbol" w:hAnsi="Symbol" w:hint="default"/>
      </w:rPr>
    </w:lvl>
    <w:lvl w:ilvl="4" w:tplc="30090003" w:tentative="1">
      <w:start w:val="1"/>
      <w:numFmt w:val="bullet"/>
      <w:lvlText w:val="o"/>
      <w:lvlJc w:val="left"/>
      <w:pPr>
        <w:ind w:left="4113" w:hanging="360"/>
      </w:pPr>
      <w:rPr>
        <w:rFonts w:ascii="Courier New" w:hAnsi="Courier New" w:cs="Courier New" w:hint="default"/>
      </w:rPr>
    </w:lvl>
    <w:lvl w:ilvl="5" w:tplc="30090005" w:tentative="1">
      <w:start w:val="1"/>
      <w:numFmt w:val="bullet"/>
      <w:lvlText w:val=""/>
      <w:lvlJc w:val="left"/>
      <w:pPr>
        <w:ind w:left="4833" w:hanging="360"/>
      </w:pPr>
      <w:rPr>
        <w:rFonts w:ascii="Wingdings" w:hAnsi="Wingdings" w:hint="default"/>
      </w:rPr>
    </w:lvl>
    <w:lvl w:ilvl="6" w:tplc="30090001" w:tentative="1">
      <w:start w:val="1"/>
      <w:numFmt w:val="bullet"/>
      <w:lvlText w:val=""/>
      <w:lvlJc w:val="left"/>
      <w:pPr>
        <w:ind w:left="5553" w:hanging="360"/>
      </w:pPr>
      <w:rPr>
        <w:rFonts w:ascii="Symbol" w:hAnsi="Symbol" w:hint="default"/>
      </w:rPr>
    </w:lvl>
    <w:lvl w:ilvl="7" w:tplc="30090003" w:tentative="1">
      <w:start w:val="1"/>
      <w:numFmt w:val="bullet"/>
      <w:lvlText w:val="o"/>
      <w:lvlJc w:val="left"/>
      <w:pPr>
        <w:ind w:left="6273" w:hanging="360"/>
      </w:pPr>
      <w:rPr>
        <w:rFonts w:ascii="Courier New" w:hAnsi="Courier New" w:cs="Courier New" w:hint="default"/>
      </w:rPr>
    </w:lvl>
    <w:lvl w:ilvl="8" w:tplc="30090005" w:tentative="1">
      <w:start w:val="1"/>
      <w:numFmt w:val="bullet"/>
      <w:lvlText w:val=""/>
      <w:lvlJc w:val="left"/>
      <w:pPr>
        <w:ind w:left="6993" w:hanging="360"/>
      </w:pPr>
      <w:rPr>
        <w:rFonts w:ascii="Wingdings" w:hAnsi="Wingdings" w:hint="default"/>
      </w:rPr>
    </w:lvl>
  </w:abstractNum>
  <w:abstractNum w:abstractNumId="3" w15:restartNumberingAfterBreak="0">
    <w:nsid w:val="278A0B87"/>
    <w:multiLevelType w:val="hybridMultilevel"/>
    <w:tmpl w:val="D556FE38"/>
    <w:lvl w:ilvl="0" w:tplc="30090001">
      <w:start w:val="1"/>
      <w:numFmt w:val="bullet"/>
      <w:lvlText w:val=""/>
      <w:lvlJc w:val="left"/>
      <w:pPr>
        <w:ind w:left="1582" w:hanging="360"/>
      </w:pPr>
      <w:rPr>
        <w:rFonts w:ascii="Symbol" w:hAnsi="Symbol" w:hint="default"/>
      </w:rPr>
    </w:lvl>
    <w:lvl w:ilvl="1" w:tplc="30090003" w:tentative="1">
      <w:start w:val="1"/>
      <w:numFmt w:val="bullet"/>
      <w:lvlText w:val="o"/>
      <w:lvlJc w:val="left"/>
      <w:pPr>
        <w:ind w:left="2302" w:hanging="360"/>
      </w:pPr>
      <w:rPr>
        <w:rFonts w:ascii="Courier New" w:hAnsi="Courier New" w:cs="Courier New" w:hint="default"/>
      </w:rPr>
    </w:lvl>
    <w:lvl w:ilvl="2" w:tplc="30090005" w:tentative="1">
      <w:start w:val="1"/>
      <w:numFmt w:val="bullet"/>
      <w:lvlText w:val=""/>
      <w:lvlJc w:val="left"/>
      <w:pPr>
        <w:ind w:left="3022" w:hanging="360"/>
      </w:pPr>
      <w:rPr>
        <w:rFonts w:ascii="Wingdings" w:hAnsi="Wingdings" w:hint="default"/>
      </w:rPr>
    </w:lvl>
    <w:lvl w:ilvl="3" w:tplc="30090001" w:tentative="1">
      <w:start w:val="1"/>
      <w:numFmt w:val="bullet"/>
      <w:lvlText w:val=""/>
      <w:lvlJc w:val="left"/>
      <w:pPr>
        <w:ind w:left="3742" w:hanging="360"/>
      </w:pPr>
      <w:rPr>
        <w:rFonts w:ascii="Symbol" w:hAnsi="Symbol" w:hint="default"/>
      </w:rPr>
    </w:lvl>
    <w:lvl w:ilvl="4" w:tplc="30090003" w:tentative="1">
      <w:start w:val="1"/>
      <w:numFmt w:val="bullet"/>
      <w:lvlText w:val="o"/>
      <w:lvlJc w:val="left"/>
      <w:pPr>
        <w:ind w:left="4462" w:hanging="360"/>
      </w:pPr>
      <w:rPr>
        <w:rFonts w:ascii="Courier New" w:hAnsi="Courier New" w:cs="Courier New" w:hint="default"/>
      </w:rPr>
    </w:lvl>
    <w:lvl w:ilvl="5" w:tplc="30090005" w:tentative="1">
      <w:start w:val="1"/>
      <w:numFmt w:val="bullet"/>
      <w:lvlText w:val=""/>
      <w:lvlJc w:val="left"/>
      <w:pPr>
        <w:ind w:left="5182" w:hanging="360"/>
      </w:pPr>
      <w:rPr>
        <w:rFonts w:ascii="Wingdings" w:hAnsi="Wingdings" w:hint="default"/>
      </w:rPr>
    </w:lvl>
    <w:lvl w:ilvl="6" w:tplc="30090001" w:tentative="1">
      <w:start w:val="1"/>
      <w:numFmt w:val="bullet"/>
      <w:lvlText w:val=""/>
      <w:lvlJc w:val="left"/>
      <w:pPr>
        <w:ind w:left="5902" w:hanging="360"/>
      </w:pPr>
      <w:rPr>
        <w:rFonts w:ascii="Symbol" w:hAnsi="Symbol" w:hint="default"/>
      </w:rPr>
    </w:lvl>
    <w:lvl w:ilvl="7" w:tplc="30090003" w:tentative="1">
      <w:start w:val="1"/>
      <w:numFmt w:val="bullet"/>
      <w:lvlText w:val="o"/>
      <w:lvlJc w:val="left"/>
      <w:pPr>
        <w:ind w:left="6622" w:hanging="360"/>
      </w:pPr>
      <w:rPr>
        <w:rFonts w:ascii="Courier New" w:hAnsi="Courier New" w:cs="Courier New" w:hint="default"/>
      </w:rPr>
    </w:lvl>
    <w:lvl w:ilvl="8" w:tplc="30090005" w:tentative="1">
      <w:start w:val="1"/>
      <w:numFmt w:val="bullet"/>
      <w:lvlText w:val=""/>
      <w:lvlJc w:val="left"/>
      <w:pPr>
        <w:ind w:left="7342" w:hanging="360"/>
      </w:pPr>
      <w:rPr>
        <w:rFonts w:ascii="Wingdings" w:hAnsi="Wingdings" w:hint="default"/>
      </w:rPr>
    </w:lvl>
  </w:abstractNum>
  <w:abstractNum w:abstractNumId="4" w15:restartNumberingAfterBreak="0">
    <w:nsid w:val="2F922C65"/>
    <w:multiLevelType w:val="hybridMultilevel"/>
    <w:tmpl w:val="89BA47AC"/>
    <w:lvl w:ilvl="0" w:tplc="42AADD8A">
      <w:start w:val="1"/>
      <w:numFmt w:val="decimal"/>
      <w:lvlText w:val="%1."/>
      <w:lvlJc w:val="left"/>
      <w:pPr>
        <w:ind w:left="502" w:hanging="360"/>
      </w:pPr>
      <w:rPr>
        <w:rFonts w:ascii="Tahoma" w:hAnsi="Tahoma" w:cs="Tahoma" w:hint="default"/>
        <w:b w:val="0"/>
        <w:i w:val="0"/>
        <w:sz w:val="24"/>
        <w:szCs w:val="24"/>
      </w:rPr>
    </w:lvl>
    <w:lvl w:ilvl="1" w:tplc="3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17B13"/>
    <w:multiLevelType w:val="hybridMultilevel"/>
    <w:tmpl w:val="93500756"/>
    <w:lvl w:ilvl="0" w:tplc="30090001">
      <w:start w:val="1"/>
      <w:numFmt w:val="bullet"/>
      <w:lvlText w:val=""/>
      <w:lvlJc w:val="left"/>
      <w:pPr>
        <w:ind w:left="1429" w:hanging="360"/>
      </w:pPr>
      <w:rPr>
        <w:rFonts w:ascii="Symbol" w:hAnsi="Symbol" w:hint="default"/>
      </w:rPr>
    </w:lvl>
    <w:lvl w:ilvl="1" w:tplc="3009000B">
      <w:start w:val="1"/>
      <w:numFmt w:val="bullet"/>
      <w:lvlText w:val=""/>
      <w:lvlJc w:val="left"/>
      <w:pPr>
        <w:ind w:left="2149" w:hanging="360"/>
      </w:pPr>
      <w:rPr>
        <w:rFonts w:ascii="Wingdings" w:hAnsi="Wingdings" w:hint="default"/>
      </w:rPr>
    </w:lvl>
    <w:lvl w:ilvl="2" w:tplc="30090005" w:tentative="1">
      <w:start w:val="1"/>
      <w:numFmt w:val="bullet"/>
      <w:lvlText w:val=""/>
      <w:lvlJc w:val="left"/>
      <w:pPr>
        <w:ind w:left="2869" w:hanging="360"/>
      </w:pPr>
      <w:rPr>
        <w:rFonts w:ascii="Wingdings" w:hAnsi="Wingdings" w:hint="default"/>
      </w:rPr>
    </w:lvl>
    <w:lvl w:ilvl="3" w:tplc="30090001" w:tentative="1">
      <w:start w:val="1"/>
      <w:numFmt w:val="bullet"/>
      <w:lvlText w:val=""/>
      <w:lvlJc w:val="left"/>
      <w:pPr>
        <w:ind w:left="3589" w:hanging="360"/>
      </w:pPr>
      <w:rPr>
        <w:rFonts w:ascii="Symbol" w:hAnsi="Symbol" w:hint="default"/>
      </w:rPr>
    </w:lvl>
    <w:lvl w:ilvl="4" w:tplc="30090003" w:tentative="1">
      <w:start w:val="1"/>
      <w:numFmt w:val="bullet"/>
      <w:lvlText w:val="o"/>
      <w:lvlJc w:val="left"/>
      <w:pPr>
        <w:ind w:left="4309" w:hanging="360"/>
      </w:pPr>
      <w:rPr>
        <w:rFonts w:ascii="Courier New" w:hAnsi="Courier New" w:cs="Courier New" w:hint="default"/>
      </w:rPr>
    </w:lvl>
    <w:lvl w:ilvl="5" w:tplc="30090005" w:tentative="1">
      <w:start w:val="1"/>
      <w:numFmt w:val="bullet"/>
      <w:lvlText w:val=""/>
      <w:lvlJc w:val="left"/>
      <w:pPr>
        <w:ind w:left="5029" w:hanging="360"/>
      </w:pPr>
      <w:rPr>
        <w:rFonts w:ascii="Wingdings" w:hAnsi="Wingdings" w:hint="default"/>
      </w:rPr>
    </w:lvl>
    <w:lvl w:ilvl="6" w:tplc="30090001" w:tentative="1">
      <w:start w:val="1"/>
      <w:numFmt w:val="bullet"/>
      <w:lvlText w:val=""/>
      <w:lvlJc w:val="left"/>
      <w:pPr>
        <w:ind w:left="5749" w:hanging="360"/>
      </w:pPr>
      <w:rPr>
        <w:rFonts w:ascii="Symbol" w:hAnsi="Symbol" w:hint="default"/>
      </w:rPr>
    </w:lvl>
    <w:lvl w:ilvl="7" w:tplc="30090003" w:tentative="1">
      <w:start w:val="1"/>
      <w:numFmt w:val="bullet"/>
      <w:lvlText w:val="o"/>
      <w:lvlJc w:val="left"/>
      <w:pPr>
        <w:ind w:left="6469" w:hanging="360"/>
      </w:pPr>
      <w:rPr>
        <w:rFonts w:ascii="Courier New" w:hAnsi="Courier New" w:cs="Courier New" w:hint="default"/>
      </w:rPr>
    </w:lvl>
    <w:lvl w:ilvl="8" w:tplc="30090005" w:tentative="1">
      <w:start w:val="1"/>
      <w:numFmt w:val="bullet"/>
      <w:lvlText w:val=""/>
      <w:lvlJc w:val="left"/>
      <w:pPr>
        <w:ind w:left="7189" w:hanging="360"/>
      </w:pPr>
      <w:rPr>
        <w:rFonts w:ascii="Wingdings" w:hAnsi="Wingdings" w:hint="default"/>
      </w:rPr>
    </w:lvl>
  </w:abstractNum>
  <w:abstractNum w:abstractNumId="6" w15:restartNumberingAfterBreak="0">
    <w:nsid w:val="50504E03"/>
    <w:multiLevelType w:val="hybridMultilevel"/>
    <w:tmpl w:val="FD06741E"/>
    <w:lvl w:ilvl="0" w:tplc="30090001">
      <w:start w:val="1"/>
      <w:numFmt w:val="bullet"/>
      <w:lvlText w:val=""/>
      <w:lvlJc w:val="left"/>
      <w:pPr>
        <w:ind w:left="1429" w:hanging="360"/>
      </w:pPr>
      <w:rPr>
        <w:rFonts w:ascii="Symbol" w:hAnsi="Symbol" w:hint="default"/>
      </w:rPr>
    </w:lvl>
    <w:lvl w:ilvl="1" w:tplc="30090003">
      <w:start w:val="1"/>
      <w:numFmt w:val="bullet"/>
      <w:lvlText w:val="o"/>
      <w:lvlJc w:val="left"/>
      <w:pPr>
        <w:ind w:left="2149" w:hanging="360"/>
      </w:pPr>
      <w:rPr>
        <w:rFonts w:ascii="Courier New" w:hAnsi="Courier New" w:cs="Courier New" w:hint="default"/>
      </w:rPr>
    </w:lvl>
    <w:lvl w:ilvl="2" w:tplc="30090005" w:tentative="1">
      <w:start w:val="1"/>
      <w:numFmt w:val="bullet"/>
      <w:lvlText w:val=""/>
      <w:lvlJc w:val="left"/>
      <w:pPr>
        <w:ind w:left="2869" w:hanging="360"/>
      </w:pPr>
      <w:rPr>
        <w:rFonts w:ascii="Wingdings" w:hAnsi="Wingdings" w:hint="default"/>
      </w:rPr>
    </w:lvl>
    <w:lvl w:ilvl="3" w:tplc="30090001" w:tentative="1">
      <w:start w:val="1"/>
      <w:numFmt w:val="bullet"/>
      <w:lvlText w:val=""/>
      <w:lvlJc w:val="left"/>
      <w:pPr>
        <w:ind w:left="3589" w:hanging="360"/>
      </w:pPr>
      <w:rPr>
        <w:rFonts w:ascii="Symbol" w:hAnsi="Symbol" w:hint="default"/>
      </w:rPr>
    </w:lvl>
    <w:lvl w:ilvl="4" w:tplc="30090003" w:tentative="1">
      <w:start w:val="1"/>
      <w:numFmt w:val="bullet"/>
      <w:lvlText w:val="o"/>
      <w:lvlJc w:val="left"/>
      <w:pPr>
        <w:ind w:left="4309" w:hanging="360"/>
      </w:pPr>
      <w:rPr>
        <w:rFonts w:ascii="Courier New" w:hAnsi="Courier New" w:cs="Courier New" w:hint="default"/>
      </w:rPr>
    </w:lvl>
    <w:lvl w:ilvl="5" w:tplc="30090005" w:tentative="1">
      <w:start w:val="1"/>
      <w:numFmt w:val="bullet"/>
      <w:lvlText w:val=""/>
      <w:lvlJc w:val="left"/>
      <w:pPr>
        <w:ind w:left="5029" w:hanging="360"/>
      </w:pPr>
      <w:rPr>
        <w:rFonts w:ascii="Wingdings" w:hAnsi="Wingdings" w:hint="default"/>
      </w:rPr>
    </w:lvl>
    <w:lvl w:ilvl="6" w:tplc="30090001" w:tentative="1">
      <w:start w:val="1"/>
      <w:numFmt w:val="bullet"/>
      <w:lvlText w:val=""/>
      <w:lvlJc w:val="left"/>
      <w:pPr>
        <w:ind w:left="5749" w:hanging="360"/>
      </w:pPr>
      <w:rPr>
        <w:rFonts w:ascii="Symbol" w:hAnsi="Symbol" w:hint="default"/>
      </w:rPr>
    </w:lvl>
    <w:lvl w:ilvl="7" w:tplc="30090003" w:tentative="1">
      <w:start w:val="1"/>
      <w:numFmt w:val="bullet"/>
      <w:lvlText w:val="o"/>
      <w:lvlJc w:val="left"/>
      <w:pPr>
        <w:ind w:left="6469" w:hanging="360"/>
      </w:pPr>
      <w:rPr>
        <w:rFonts w:ascii="Courier New" w:hAnsi="Courier New" w:cs="Courier New" w:hint="default"/>
      </w:rPr>
    </w:lvl>
    <w:lvl w:ilvl="8" w:tplc="30090005" w:tentative="1">
      <w:start w:val="1"/>
      <w:numFmt w:val="bullet"/>
      <w:lvlText w:val=""/>
      <w:lvlJc w:val="left"/>
      <w:pPr>
        <w:ind w:left="7189" w:hanging="360"/>
      </w:pPr>
      <w:rPr>
        <w:rFonts w:ascii="Wingdings" w:hAnsi="Wingdings" w:hint="default"/>
      </w:rPr>
    </w:lvl>
  </w:abstractNum>
  <w:abstractNum w:abstractNumId="7" w15:restartNumberingAfterBreak="0">
    <w:nsid w:val="5B2D054B"/>
    <w:multiLevelType w:val="hybridMultilevel"/>
    <w:tmpl w:val="5AB68D90"/>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8" w15:restartNumberingAfterBreak="0">
    <w:nsid w:val="5DBC3EAD"/>
    <w:multiLevelType w:val="hybridMultilevel"/>
    <w:tmpl w:val="743CBD12"/>
    <w:lvl w:ilvl="0" w:tplc="30090001">
      <w:start w:val="1"/>
      <w:numFmt w:val="bullet"/>
      <w:lvlText w:val=""/>
      <w:lvlJc w:val="left"/>
      <w:pPr>
        <w:ind w:left="1080" w:hanging="360"/>
      </w:pPr>
      <w:rPr>
        <w:rFonts w:ascii="Symbol" w:hAnsi="Symbol" w:hint="default"/>
        <w:b w:val="0"/>
        <w:i w:val="0"/>
      </w:rPr>
    </w:lvl>
    <w:lvl w:ilvl="1" w:tplc="30090001">
      <w:start w:val="1"/>
      <w:numFmt w:val="bullet"/>
      <w:lvlText w:val=""/>
      <w:lvlJc w:val="left"/>
      <w:pPr>
        <w:ind w:left="1734" w:hanging="360"/>
      </w:pPr>
      <w:rPr>
        <w:rFonts w:ascii="Symbol" w:hAnsi="Symbol" w:hint="default"/>
      </w:r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9" w15:restartNumberingAfterBreak="0">
    <w:nsid w:val="6C677EFE"/>
    <w:multiLevelType w:val="hybridMultilevel"/>
    <w:tmpl w:val="58AA01FC"/>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0" w15:restartNumberingAfterBreak="0">
    <w:nsid w:val="6F6B28A3"/>
    <w:multiLevelType w:val="hybridMultilevel"/>
    <w:tmpl w:val="5ED8FB4A"/>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1" w15:restartNumberingAfterBreak="0">
    <w:nsid w:val="75F51526"/>
    <w:multiLevelType w:val="hybridMultilevel"/>
    <w:tmpl w:val="F52C4318"/>
    <w:lvl w:ilvl="0" w:tplc="30090001">
      <w:start w:val="1"/>
      <w:numFmt w:val="bullet"/>
      <w:lvlText w:val=""/>
      <w:lvlJc w:val="left"/>
      <w:pPr>
        <w:ind w:left="1429" w:hanging="360"/>
      </w:pPr>
      <w:rPr>
        <w:rFonts w:ascii="Symbol" w:hAnsi="Symbol" w:hint="default"/>
      </w:rPr>
    </w:lvl>
    <w:lvl w:ilvl="1" w:tplc="30090003">
      <w:start w:val="1"/>
      <w:numFmt w:val="bullet"/>
      <w:lvlText w:val="o"/>
      <w:lvlJc w:val="left"/>
      <w:pPr>
        <w:ind w:left="2149" w:hanging="360"/>
      </w:pPr>
      <w:rPr>
        <w:rFonts w:ascii="Courier New" w:hAnsi="Courier New" w:cs="Courier New" w:hint="default"/>
      </w:rPr>
    </w:lvl>
    <w:lvl w:ilvl="2" w:tplc="30090005">
      <w:start w:val="1"/>
      <w:numFmt w:val="bullet"/>
      <w:lvlText w:val=""/>
      <w:lvlJc w:val="left"/>
      <w:pPr>
        <w:ind w:left="2869" w:hanging="360"/>
      </w:pPr>
      <w:rPr>
        <w:rFonts w:ascii="Wingdings" w:hAnsi="Wingdings" w:hint="default"/>
      </w:rPr>
    </w:lvl>
    <w:lvl w:ilvl="3" w:tplc="30090001" w:tentative="1">
      <w:start w:val="1"/>
      <w:numFmt w:val="bullet"/>
      <w:lvlText w:val=""/>
      <w:lvlJc w:val="left"/>
      <w:pPr>
        <w:ind w:left="3589" w:hanging="360"/>
      </w:pPr>
      <w:rPr>
        <w:rFonts w:ascii="Symbol" w:hAnsi="Symbol" w:hint="default"/>
      </w:rPr>
    </w:lvl>
    <w:lvl w:ilvl="4" w:tplc="30090003" w:tentative="1">
      <w:start w:val="1"/>
      <w:numFmt w:val="bullet"/>
      <w:lvlText w:val="o"/>
      <w:lvlJc w:val="left"/>
      <w:pPr>
        <w:ind w:left="4309" w:hanging="360"/>
      </w:pPr>
      <w:rPr>
        <w:rFonts w:ascii="Courier New" w:hAnsi="Courier New" w:cs="Courier New" w:hint="default"/>
      </w:rPr>
    </w:lvl>
    <w:lvl w:ilvl="5" w:tplc="30090005" w:tentative="1">
      <w:start w:val="1"/>
      <w:numFmt w:val="bullet"/>
      <w:lvlText w:val=""/>
      <w:lvlJc w:val="left"/>
      <w:pPr>
        <w:ind w:left="5029" w:hanging="360"/>
      </w:pPr>
      <w:rPr>
        <w:rFonts w:ascii="Wingdings" w:hAnsi="Wingdings" w:hint="default"/>
      </w:rPr>
    </w:lvl>
    <w:lvl w:ilvl="6" w:tplc="30090001" w:tentative="1">
      <w:start w:val="1"/>
      <w:numFmt w:val="bullet"/>
      <w:lvlText w:val=""/>
      <w:lvlJc w:val="left"/>
      <w:pPr>
        <w:ind w:left="5749" w:hanging="360"/>
      </w:pPr>
      <w:rPr>
        <w:rFonts w:ascii="Symbol" w:hAnsi="Symbol" w:hint="default"/>
      </w:rPr>
    </w:lvl>
    <w:lvl w:ilvl="7" w:tplc="30090003" w:tentative="1">
      <w:start w:val="1"/>
      <w:numFmt w:val="bullet"/>
      <w:lvlText w:val="o"/>
      <w:lvlJc w:val="left"/>
      <w:pPr>
        <w:ind w:left="6469" w:hanging="360"/>
      </w:pPr>
      <w:rPr>
        <w:rFonts w:ascii="Courier New" w:hAnsi="Courier New" w:cs="Courier New" w:hint="default"/>
      </w:rPr>
    </w:lvl>
    <w:lvl w:ilvl="8" w:tplc="30090005" w:tentative="1">
      <w:start w:val="1"/>
      <w:numFmt w:val="bullet"/>
      <w:lvlText w:val=""/>
      <w:lvlJc w:val="left"/>
      <w:pPr>
        <w:ind w:left="7189" w:hanging="360"/>
      </w:pPr>
      <w:rPr>
        <w:rFonts w:ascii="Wingdings" w:hAnsi="Wingdings" w:hint="default"/>
      </w:rPr>
    </w:lvl>
  </w:abstractNum>
  <w:num w:numId="1">
    <w:abstractNumId w:val="4"/>
  </w:num>
  <w:num w:numId="2">
    <w:abstractNumId w:val="10"/>
  </w:num>
  <w:num w:numId="3">
    <w:abstractNumId w:val="8"/>
  </w:num>
  <w:num w:numId="4">
    <w:abstractNumId w:val="2"/>
  </w:num>
  <w:num w:numId="5">
    <w:abstractNumId w:val="0"/>
  </w:num>
  <w:num w:numId="6">
    <w:abstractNumId w:val="6"/>
  </w:num>
  <w:num w:numId="7">
    <w:abstractNumId w:val="3"/>
  </w:num>
  <w:num w:numId="8">
    <w:abstractNumId w:val="11"/>
  </w:num>
  <w:num w:numId="9">
    <w:abstractNumId w:val="5"/>
  </w:num>
  <w:num w:numId="10">
    <w:abstractNumId w:val="9"/>
  </w:num>
  <w:num w:numId="11">
    <w:abstractNumId w:val="7"/>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2A3"/>
    <w:rsid w:val="0000251F"/>
    <w:rsid w:val="00024522"/>
    <w:rsid w:val="00033362"/>
    <w:rsid w:val="00035147"/>
    <w:rsid w:val="000431E0"/>
    <w:rsid w:val="00052980"/>
    <w:rsid w:val="00056A6D"/>
    <w:rsid w:val="00067E9F"/>
    <w:rsid w:val="000779DD"/>
    <w:rsid w:val="000959E2"/>
    <w:rsid w:val="000A641D"/>
    <w:rsid w:val="000B774B"/>
    <w:rsid w:val="000C32A3"/>
    <w:rsid w:val="000E2838"/>
    <w:rsid w:val="000E3B65"/>
    <w:rsid w:val="00121148"/>
    <w:rsid w:val="00135098"/>
    <w:rsid w:val="00147A70"/>
    <w:rsid w:val="00147F99"/>
    <w:rsid w:val="001525D3"/>
    <w:rsid w:val="00170BB9"/>
    <w:rsid w:val="0017262F"/>
    <w:rsid w:val="0018754B"/>
    <w:rsid w:val="001A1961"/>
    <w:rsid w:val="001A6046"/>
    <w:rsid w:val="001C4A92"/>
    <w:rsid w:val="001D1B1D"/>
    <w:rsid w:val="001E2D60"/>
    <w:rsid w:val="001F6BD2"/>
    <w:rsid w:val="00200496"/>
    <w:rsid w:val="00201540"/>
    <w:rsid w:val="00203556"/>
    <w:rsid w:val="00231A32"/>
    <w:rsid w:val="00233B4E"/>
    <w:rsid w:val="00251E07"/>
    <w:rsid w:val="00252BEB"/>
    <w:rsid w:val="00254B07"/>
    <w:rsid w:val="00261915"/>
    <w:rsid w:val="00267517"/>
    <w:rsid w:val="00283258"/>
    <w:rsid w:val="00290649"/>
    <w:rsid w:val="002A201E"/>
    <w:rsid w:val="002A3B48"/>
    <w:rsid w:val="002A6E3F"/>
    <w:rsid w:val="002E13CA"/>
    <w:rsid w:val="002F2F11"/>
    <w:rsid w:val="002F3A22"/>
    <w:rsid w:val="00301578"/>
    <w:rsid w:val="00305F57"/>
    <w:rsid w:val="00324D90"/>
    <w:rsid w:val="00331179"/>
    <w:rsid w:val="003349A9"/>
    <w:rsid w:val="00341A31"/>
    <w:rsid w:val="003513B7"/>
    <w:rsid w:val="00357695"/>
    <w:rsid w:val="003730A2"/>
    <w:rsid w:val="00380FBB"/>
    <w:rsid w:val="00385DD4"/>
    <w:rsid w:val="003907B4"/>
    <w:rsid w:val="0039301B"/>
    <w:rsid w:val="0039386A"/>
    <w:rsid w:val="003C4CCD"/>
    <w:rsid w:val="003D283C"/>
    <w:rsid w:val="00417849"/>
    <w:rsid w:val="00426BDF"/>
    <w:rsid w:val="0043057D"/>
    <w:rsid w:val="00444C8D"/>
    <w:rsid w:val="00454CA6"/>
    <w:rsid w:val="00460172"/>
    <w:rsid w:val="004611E9"/>
    <w:rsid w:val="00470A58"/>
    <w:rsid w:val="004903B3"/>
    <w:rsid w:val="00491868"/>
    <w:rsid w:val="004A24A1"/>
    <w:rsid w:val="004A4A53"/>
    <w:rsid w:val="004D6DBA"/>
    <w:rsid w:val="004E5FA6"/>
    <w:rsid w:val="004E7F37"/>
    <w:rsid w:val="004F2903"/>
    <w:rsid w:val="004F3392"/>
    <w:rsid w:val="00557DE5"/>
    <w:rsid w:val="0056230A"/>
    <w:rsid w:val="00571147"/>
    <w:rsid w:val="00576904"/>
    <w:rsid w:val="00591AE2"/>
    <w:rsid w:val="00596924"/>
    <w:rsid w:val="00597125"/>
    <w:rsid w:val="005C0B14"/>
    <w:rsid w:val="005C1DAD"/>
    <w:rsid w:val="005C41BE"/>
    <w:rsid w:val="005F1371"/>
    <w:rsid w:val="0061559C"/>
    <w:rsid w:val="00634459"/>
    <w:rsid w:val="0067478D"/>
    <w:rsid w:val="00675E17"/>
    <w:rsid w:val="00694CE0"/>
    <w:rsid w:val="006A7D25"/>
    <w:rsid w:val="006B7274"/>
    <w:rsid w:val="006C0B07"/>
    <w:rsid w:val="006C4475"/>
    <w:rsid w:val="006C70D3"/>
    <w:rsid w:val="006D1812"/>
    <w:rsid w:val="006D46DD"/>
    <w:rsid w:val="006D7A3A"/>
    <w:rsid w:val="006E2C21"/>
    <w:rsid w:val="006E77EB"/>
    <w:rsid w:val="006F6AD7"/>
    <w:rsid w:val="0070392D"/>
    <w:rsid w:val="007665F4"/>
    <w:rsid w:val="007746B6"/>
    <w:rsid w:val="007804D6"/>
    <w:rsid w:val="00786DFD"/>
    <w:rsid w:val="007A020A"/>
    <w:rsid w:val="007B0D43"/>
    <w:rsid w:val="007B41BB"/>
    <w:rsid w:val="007B4610"/>
    <w:rsid w:val="007C12D3"/>
    <w:rsid w:val="007E7DD4"/>
    <w:rsid w:val="008002A2"/>
    <w:rsid w:val="0082094F"/>
    <w:rsid w:val="0082712C"/>
    <w:rsid w:val="00836705"/>
    <w:rsid w:val="00842AAF"/>
    <w:rsid w:val="00866645"/>
    <w:rsid w:val="00874718"/>
    <w:rsid w:val="00882BB0"/>
    <w:rsid w:val="00884346"/>
    <w:rsid w:val="008B349A"/>
    <w:rsid w:val="008C4FFC"/>
    <w:rsid w:val="008D73CC"/>
    <w:rsid w:val="00942378"/>
    <w:rsid w:val="00946A57"/>
    <w:rsid w:val="00947B4F"/>
    <w:rsid w:val="00954836"/>
    <w:rsid w:val="00955BF7"/>
    <w:rsid w:val="009571B2"/>
    <w:rsid w:val="009717C5"/>
    <w:rsid w:val="009D173A"/>
    <w:rsid w:val="009E70E4"/>
    <w:rsid w:val="009E735D"/>
    <w:rsid w:val="00A0673A"/>
    <w:rsid w:val="00A24C1F"/>
    <w:rsid w:val="00A31BC7"/>
    <w:rsid w:val="00A504B4"/>
    <w:rsid w:val="00A62713"/>
    <w:rsid w:val="00AA3AF4"/>
    <w:rsid w:val="00AB2D5D"/>
    <w:rsid w:val="00AC184E"/>
    <w:rsid w:val="00AD6048"/>
    <w:rsid w:val="00AE57DB"/>
    <w:rsid w:val="00B12DDB"/>
    <w:rsid w:val="00B22B77"/>
    <w:rsid w:val="00B265FE"/>
    <w:rsid w:val="00B31075"/>
    <w:rsid w:val="00B34D84"/>
    <w:rsid w:val="00B500F5"/>
    <w:rsid w:val="00B536A2"/>
    <w:rsid w:val="00B54900"/>
    <w:rsid w:val="00B57877"/>
    <w:rsid w:val="00B64A53"/>
    <w:rsid w:val="00B87C66"/>
    <w:rsid w:val="00BA1B61"/>
    <w:rsid w:val="00BD49C5"/>
    <w:rsid w:val="00C07171"/>
    <w:rsid w:val="00C24975"/>
    <w:rsid w:val="00C7525B"/>
    <w:rsid w:val="00C831DE"/>
    <w:rsid w:val="00C8366B"/>
    <w:rsid w:val="00CA60B5"/>
    <w:rsid w:val="00CB252F"/>
    <w:rsid w:val="00CB6D26"/>
    <w:rsid w:val="00D0040A"/>
    <w:rsid w:val="00D04F57"/>
    <w:rsid w:val="00D118F1"/>
    <w:rsid w:val="00D4544F"/>
    <w:rsid w:val="00D51E6D"/>
    <w:rsid w:val="00D56CAE"/>
    <w:rsid w:val="00D575B9"/>
    <w:rsid w:val="00D96BBD"/>
    <w:rsid w:val="00DB0EB0"/>
    <w:rsid w:val="00DC4DDB"/>
    <w:rsid w:val="00DD267F"/>
    <w:rsid w:val="00DE0B70"/>
    <w:rsid w:val="00E06DEA"/>
    <w:rsid w:val="00E141A6"/>
    <w:rsid w:val="00E222EF"/>
    <w:rsid w:val="00E6682C"/>
    <w:rsid w:val="00E714E8"/>
    <w:rsid w:val="00E76A1E"/>
    <w:rsid w:val="00EB30E8"/>
    <w:rsid w:val="00ED3A91"/>
    <w:rsid w:val="00EF06A7"/>
    <w:rsid w:val="00EF4567"/>
    <w:rsid w:val="00F02232"/>
    <w:rsid w:val="00F23B9B"/>
    <w:rsid w:val="00F2422C"/>
    <w:rsid w:val="00F25239"/>
    <w:rsid w:val="00F317EB"/>
    <w:rsid w:val="00F3281E"/>
    <w:rsid w:val="00F3717C"/>
    <w:rsid w:val="00F435BF"/>
    <w:rsid w:val="00F917B6"/>
    <w:rsid w:val="00FA0A97"/>
    <w:rsid w:val="00FA419F"/>
    <w:rsid w:val="00FB127B"/>
    <w:rsid w:val="00FC5DE6"/>
    <w:rsid w:val="00FD4FD6"/>
    <w:rsid w:val="00FD7B38"/>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669A6-6055-4A7B-8C0F-A880F967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2A3"/>
    <w:pPr>
      <w:spacing w:after="0" w:line="240" w:lineRule="auto"/>
    </w:pPr>
    <w:rPr>
      <w:rFonts w:ascii="Tahoma" w:eastAsia="Times New Roman" w:hAnsi="Tahoma" w:cs="Times New Roman"/>
      <w:sz w:val="24"/>
      <w:szCs w:val="24"/>
    </w:rPr>
  </w:style>
  <w:style w:type="paragraph" w:styleId="Heading1">
    <w:name w:val="heading 1"/>
    <w:basedOn w:val="Normal"/>
    <w:next w:val="Normal"/>
    <w:link w:val="Heading1Char"/>
    <w:qFormat/>
    <w:rsid w:val="00233B4E"/>
    <w:pPr>
      <w:keepNext/>
      <w:spacing w:line="360" w:lineRule="auto"/>
      <w:outlineLvl w:val="0"/>
    </w:pPr>
    <w:rPr>
      <w:b/>
      <w:bCs/>
      <w:kern w:val="32"/>
      <w:sz w:val="28"/>
      <w:szCs w:val="32"/>
    </w:rPr>
  </w:style>
  <w:style w:type="paragraph" w:styleId="Heading2">
    <w:name w:val="heading 2"/>
    <w:basedOn w:val="Normal"/>
    <w:next w:val="Normal"/>
    <w:link w:val="Heading2Char"/>
    <w:uiPriority w:val="9"/>
    <w:unhideWhenUsed/>
    <w:qFormat/>
    <w:rsid w:val="00233B4E"/>
    <w:pPr>
      <w:keepNext/>
      <w:keepLines/>
      <w:spacing w:line="360" w:lineRule="auto"/>
      <w:ind w:left="567"/>
      <w:outlineLvl w:val="1"/>
    </w:pPr>
    <w:rPr>
      <w:b/>
      <w:szCs w:val="26"/>
    </w:rPr>
  </w:style>
  <w:style w:type="paragraph" w:styleId="Heading3">
    <w:name w:val="heading 3"/>
    <w:basedOn w:val="Normal"/>
    <w:next w:val="Normal"/>
    <w:link w:val="Heading3Char"/>
    <w:uiPriority w:val="9"/>
    <w:unhideWhenUsed/>
    <w:qFormat/>
    <w:rsid w:val="00233B4E"/>
    <w:pPr>
      <w:keepNext/>
      <w:spacing w:line="360" w:lineRule="auto"/>
      <w:ind w:left="567"/>
      <w:outlineLvl w:val="2"/>
    </w:pPr>
    <w:rPr>
      <w:rFonts w:eastAsia="Calibri"/>
      <w:b/>
      <w:bCs/>
      <w:i/>
      <w:szCs w:val="26"/>
      <w:lang w:val="en-US"/>
    </w:rPr>
  </w:style>
  <w:style w:type="paragraph" w:styleId="Heading4">
    <w:name w:val="heading 4"/>
    <w:basedOn w:val="Normal"/>
    <w:next w:val="Normal"/>
    <w:link w:val="Heading4Char"/>
    <w:uiPriority w:val="9"/>
    <w:unhideWhenUsed/>
    <w:qFormat/>
    <w:rsid w:val="00233B4E"/>
    <w:pPr>
      <w:spacing w:line="360" w:lineRule="auto"/>
      <w:ind w:left="567"/>
      <w:jc w:val="both"/>
      <w:outlineLvl w:val="3"/>
    </w:pPr>
    <w:rPr>
      <w:rFonts w:cs="Tahom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B4E"/>
    <w:rPr>
      <w:rFonts w:ascii="Tahoma" w:eastAsia="Times New Roman" w:hAnsi="Tahoma" w:cs="Times New Roman"/>
      <w:b/>
      <w:bCs/>
      <w:kern w:val="32"/>
      <w:sz w:val="28"/>
      <w:szCs w:val="32"/>
    </w:rPr>
  </w:style>
  <w:style w:type="character" w:customStyle="1" w:styleId="Heading2Char">
    <w:name w:val="Heading 2 Char"/>
    <w:basedOn w:val="DefaultParagraphFont"/>
    <w:link w:val="Heading2"/>
    <w:uiPriority w:val="9"/>
    <w:rsid w:val="00233B4E"/>
    <w:rPr>
      <w:rFonts w:ascii="Tahoma" w:eastAsia="Times New Roman" w:hAnsi="Tahoma" w:cs="Times New Roman"/>
      <w:b/>
      <w:sz w:val="24"/>
      <w:szCs w:val="26"/>
    </w:rPr>
  </w:style>
  <w:style w:type="character" w:customStyle="1" w:styleId="Heading3Char">
    <w:name w:val="Heading 3 Char"/>
    <w:basedOn w:val="DefaultParagraphFont"/>
    <w:link w:val="Heading3"/>
    <w:uiPriority w:val="9"/>
    <w:rsid w:val="00233B4E"/>
    <w:rPr>
      <w:rFonts w:ascii="Tahoma" w:eastAsia="Calibri" w:hAnsi="Tahoma" w:cs="Times New Roman"/>
      <w:b/>
      <w:bCs/>
      <w:i/>
      <w:sz w:val="24"/>
      <w:szCs w:val="26"/>
      <w:lang w:val="en-US"/>
    </w:rPr>
  </w:style>
  <w:style w:type="character" w:customStyle="1" w:styleId="BalloonTextChar">
    <w:name w:val="Balloon Text Char"/>
    <w:basedOn w:val="DefaultParagraphFont"/>
    <w:link w:val="BalloonText"/>
    <w:uiPriority w:val="99"/>
    <w:semiHidden/>
    <w:rsid w:val="000C32A3"/>
    <w:rPr>
      <w:rFonts w:ascii="Tahoma" w:eastAsia="Times New Roman" w:hAnsi="Tahoma" w:cs="Tahoma"/>
      <w:sz w:val="16"/>
      <w:szCs w:val="16"/>
    </w:rPr>
  </w:style>
  <w:style w:type="paragraph" w:styleId="BalloonText">
    <w:name w:val="Balloon Text"/>
    <w:basedOn w:val="Normal"/>
    <w:link w:val="BalloonTextChar"/>
    <w:uiPriority w:val="99"/>
    <w:semiHidden/>
    <w:rsid w:val="000C32A3"/>
    <w:rPr>
      <w:rFonts w:cs="Tahoma"/>
      <w:sz w:val="16"/>
      <w:szCs w:val="16"/>
    </w:rPr>
  </w:style>
  <w:style w:type="paragraph" w:styleId="Footer">
    <w:name w:val="footer"/>
    <w:basedOn w:val="Normal"/>
    <w:link w:val="FooterChar"/>
    <w:uiPriority w:val="99"/>
    <w:rsid w:val="000C32A3"/>
    <w:pPr>
      <w:tabs>
        <w:tab w:val="center" w:pos="4153"/>
        <w:tab w:val="right" w:pos="8306"/>
      </w:tabs>
    </w:pPr>
  </w:style>
  <w:style w:type="character" w:customStyle="1" w:styleId="FooterChar">
    <w:name w:val="Footer Char"/>
    <w:basedOn w:val="DefaultParagraphFont"/>
    <w:link w:val="Footer"/>
    <w:uiPriority w:val="99"/>
    <w:rsid w:val="000C32A3"/>
    <w:rPr>
      <w:rFonts w:ascii="Tahoma" w:eastAsia="Times New Roman" w:hAnsi="Tahoma" w:cs="Times New Roman"/>
      <w:sz w:val="24"/>
      <w:szCs w:val="24"/>
    </w:rPr>
  </w:style>
  <w:style w:type="character" w:styleId="PageNumber">
    <w:name w:val="page number"/>
    <w:basedOn w:val="DefaultParagraphFont"/>
    <w:rsid w:val="000C32A3"/>
  </w:style>
  <w:style w:type="paragraph" w:styleId="BodyTextIndent2">
    <w:name w:val="Body Text Indent 2"/>
    <w:basedOn w:val="Normal"/>
    <w:link w:val="BodyTextIndent2Char"/>
    <w:rsid w:val="000C32A3"/>
    <w:pPr>
      <w:ind w:left="360"/>
    </w:pPr>
    <w:rPr>
      <w:lang w:val="en-GB"/>
    </w:rPr>
  </w:style>
  <w:style w:type="character" w:customStyle="1" w:styleId="BodyTextIndent2Char">
    <w:name w:val="Body Text Indent 2 Char"/>
    <w:basedOn w:val="DefaultParagraphFont"/>
    <w:link w:val="BodyTextIndent2"/>
    <w:rsid w:val="000C32A3"/>
    <w:rPr>
      <w:rFonts w:ascii="Tahoma" w:eastAsia="Times New Roman" w:hAnsi="Tahoma" w:cs="Times New Roman"/>
      <w:sz w:val="24"/>
      <w:szCs w:val="24"/>
      <w:lang w:val="en-GB"/>
    </w:rPr>
  </w:style>
  <w:style w:type="paragraph" w:customStyle="1" w:styleId="DefaultText">
    <w:name w:val="Default Text"/>
    <w:basedOn w:val="Normal"/>
    <w:rsid w:val="000C32A3"/>
    <w:pPr>
      <w:autoSpaceDE w:val="0"/>
      <w:autoSpaceDN w:val="0"/>
      <w:adjustRightInd w:val="0"/>
    </w:pPr>
    <w:rPr>
      <w:szCs w:val="20"/>
      <w:lang w:val="en-US"/>
    </w:rPr>
  </w:style>
  <w:style w:type="character" w:customStyle="1" w:styleId="InitialStyle">
    <w:name w:val="InitialStyle"/>
    <w:rsid w:val="000C32A3"/>
    <w:rPr>
      <w:rFonts w:ascii="Courier New" w:hAnsi="Courier New" w:cs="Arial Black"/>
      <w:sz w:val="24"/>
    </w:rPr>
  </w:style>
  <w:style w:type="character" w:customStyle="1" w:styleId="DocumentMapChar">
    <w:name w:val="Document Map Char"/>
    <w:basedOn w:val="DefaultParagraphFont"/>
    <w:link w:val="DocumentMap"/>
    <w:semiHidden/>
    <w:rsid w:val="000C32A3"/>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0C32A3"/>
    <w:pPr>
      <w:shd w:val="clear" w:color="auto" w:fill="000080"/>
    </w:pPr>
    <w:rPr>
      <w:rFonts w:cs="Tahoma"/>
    </w:rPr>
  </w:style>
  <w:style w:type="paragraph" w:styleId="ListParagraph">
    <w:name w:val="List Paragraph"/>
    <w:aliases w:val="Bullets,List Paragraph (numbered (a)),References,WB List Paragraph,Figures,List Bullet-OpsManual,Title Style 1,List Paragraph nowy,Liste 1,ANNEX,List Paragraph1,List Paragraph2,Table of contents numbered,List Bulet,Use Case List Paragraph"/>
    <w:basedOn w:val="Normal"/>
    <w:link w:val="ListParagraphChar"/>
    <w:uiPriority w:val="34"/>
    <w:qFormat/>
    <w:rsid w:val="000C32A3"/>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ullets Char,List Paragraph (numbered (a)) Char,References Char,WB List Paragraph Char,Figures Char,List Bullet-OpsManual Char,Title Style 1 Char,List Paragraph nowy Char,Liste 1 Char,ANNEX Char,List Paragraph1 Char,List Bulet Char"/>
    <w:link w:val="ListParagraph"/>
    <w:uiPriority w:val="34"/>
    <w:qFormat/>
    <w:rsid w:val="000C32A3"/>
    <w:rPr>
      <w:rFonts w:ascii="Calibri" w:eastAsia="Calibri" w:hAnsi="Calibri" w:cs="Times New Roman"/>
    </w:rPr>
  </w:style>
  <w:style w:type="paragraph" w:styleId="Header">
    <w:name w:val="header"/>
    <w:basedOn w:val="Normal"/>
    <w:link w:val="HeaderChar"/>
    <w:uiPriority w:val="99"/>
    <w:unhideWhenUsed/>
    <w:rsid w:val="000C32A3"/>
    <w:pPr>
      <w:tabs>
        <w:tab w:val="center" w:pos="4680"/>
        <w:tab w:val="right" w:pos="9360"/>
      </w:tabs>
    </w:pPr>
  </w:style>
  <w:style w:type="character" w:customStyle="1" w:styleId="HeaderChar">
    <w:name w:val="Header Char"/>
    <w:basedOn w:val="DefaultParagraphFont"/>
    <w:link w:val="Header"/>
    <w:uiPriority w:val="99"/>
    <w:rsid w:val="000C32A3"/>
    <w:rPr>
      <w:rFonts w:ascii="Tahoma" w:eastAsia="Times New Roman" w:hAnsi="Tahoma" w:cs="Times New Roman"/>
      <w:sz w:val="24"/>
      <w:szCs w:val="24"/>
    </w:rPr>
  </w:style>
  <w:style w:type="paragraph" w:styleId="Caption">
    <w:name w:val="caption"/>
    <w:basedOn w:val="Normal"/>
    <w:next w:val="Normal"/>
    <w:uiPriority w:val="35"/>
    <w:unhideWhenUsed/>
    <w:qFormat/>
    <w:rsid w:val="000C32A3"/>
    <w:pPr>
      <w:spacing w:after="200"/>
    </w:pPr>
    <w:rPr>
      <w:rFonts w:ascii="Calibri" w:eastAsia="Calibri" w:hAnsi="Calibri"/>
      <w:i/>
      <w:iCs/>
      <w:color w:val="44546A"/>
      <w:sz w:val="20"/>
      <w:szCs w:val="18"/>
      <w:lang w:val="en-US"/>
    </w:rPr>
  </w:style>
  <w:style w:type="paragraph" w:styleId="BodyText">
    <w:name w:val="Body Text"/>
    <w:basedOn w:val="Normal"/>
    <w:link w:val="BodyTextChar"/>
    <w:uiPriority w:val="99"/>
    <w:semiHidden/>
    <w:unhideWhenUsed/>
    <w:rsid w:val="000C32A3"/>
    <w:pPr>
      <w:spacing w:after="120"/>
    </w:pPr>
  </w:style>
  <w:style w:type="character" w:customStyle="1" w:styleId="BodyTextChar">
    <w:name w:val="Body Text Char"/>
    <w:basedOn w:val="DefaultParagraphFont"/>
    <w:link w:val="BodyText"/>
    <w:uiPriority w:val="99"/>
    <w:semiHidden/>
    <w:rsid w:val="000C32A3"/>
    <w:rPr>
      <w:rFonts w:ascii="Tahoma" w:eastAsia="Times New Roman" w:hAnsi="Tahoma" w:cs="Times New Roman"/>
      <w:sz w:val="24"/>
      <w:szCs w:val="24"/>
    </w:rPr>
  </w:style>
  <w:style w:type="paragraph" w:customStyle="1" w:styleId="TableParagraph">
    <w:name w:val="Table Paragraph"/>
    <w:basedOn w:val="Normal"/>
    <w:uiPriority w:val="1"/>
    <w:rsid w:val="000C32A3"/>
    <w:pPr>
      <w:widowControl w:val="0"/>
      <w:autoSpaceDE w:val="0"/>
      <w:autoSpaceDN w:val="0"/>
    </w:pPr>
    <w:rPr>
      <w:rFonts w:eastAsia="Tahoma" w:cs="Tahoma"/>
      <w:sz w:val="22"/>
      <w:szCs w:val="22"/>
      <w:lang w:val="en-US" w:bidi="en-US"/>
    </w:rPr>
  </w:style>
  <w:style w:type="table" w:styleId="GridTable4-Accent2">
    <w:name w:val="Grid Table 4 Accent 2"/>
    <w:basedOn w:val="TableNormal"/>
    <w:uiPriority w:val="49"/>
    <w:rsid w:val="000C32A3"/>
    <w:pPr>
      <w:spacing w:after="0" w:line="240" w:lineRule="auto"/>
    </w:pPr>
    <w:rPr>
      <w:rFonts w:ascii="Calibri" w:eastAsia="Times New Roman" w:hAnsi="Calibri" w:cs="Times New Roman"/>
      <w:sz w:val="21"/>
      <w:szCs w:val="21"/>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0C32A3"/>
    <w:pPr>
      <w:spacing w:before="100" w:beforeAutospacing="1" w:after="100" w:afterAutospacing="1"/>
    </w:pPr>
    <w:rPr>
      <w:lang w:eastAsia="en-ZW"/>
    </w:rPr>
  </w:style>
  <w:style w:type="paragraph" w:styleId="FootnoteText">
    <w:name w:val="footnote text"/>
    <w:basedOn w:val="Normal"/>
    <w:link w:val="FootnoteTextChar"/>
    <w:uiPriority w:val="99"/>
    <w:semiHidden/>
    <w:unhideWhenUsed/>
    <w:rsid w:val="000C32A3"/>
    <w:pPr>
      <w:spacing w:after="200" w:line="276"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0C32A3"/>
    <w:rPr>
      <w:rFonts w:ascii="Calibri" w:eastAsia="Calibri" w:hAnsi="Calibri" w:cs="Times New Roman"/>
      <w:sz w:val="20"/>
      <w:szCs w:val="20"/>
      <w:lang w:val="en-US"/>
    </w:rPr>
  </w:style>
  <w:style w:type="character" w:styleId="FootnoteReference">
    <w:name w:val="footnote reference"/>
    <w:uiPriority w:val="99"/>
    <w:unhideWhenUsed/>
    <w:rsid w:val="000C32A3"/>
    <w:rPr>
      <w:vertAlign w:val="superscript"/>
    </w:rPr>
  </w:style>
  <w:style w:type="paragraph" w:styleId="TOCHeading">
    <w:name w:val="TOC Heading"/>
    <w:basedOn w:val="Heading1"/>
    <w:next w:val="Normal"/>
    <w:uiPriority w:val="39"/>
    <w:unhideWhenUsed/>
    <w:qFormat/>
    <w:rsid w:val="000C32A3"/>
    <w:pPr>
      <w:keepLines/>
      <w:spacing w:line="259" w:lineRule="auto"/>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rsid w:val="000C32A3"/>
    <w:pPr>
      <w:tabs>
        <w:tab w:val="right" w:leader="dot" w:pos="8630"/>
      </w:tabs>
      <w:spacing w:line="360" w:lineRule="auto"/>
    </w:pPr>
    <w:rPr>
      <w:b/>
      <w:noProof/>
    </w:rPr>
  </w:style>
  <w:style w:type="paragraph" w:styleId="TOC3">
    <w:name w:val="toc 3"/>
    <w:basedOn w:val="Normal"/>
    <w:next w:val="Normal"/>
    <w:autoRedefine/>
    <w:uiPriority w:val="39"/>
    <w:unhideWhenUsed/>
    <w:rsid w:val="000C32A3"/>
    <w:pPr>
      <w:ind w:left="480"/>
    </w:pPr>
  </w:style>
  <w:style w:type="paragraph" w:styleId="TOC2">
    <w:name w:val="toc 2"/>
    <w:basedOn w:val="Normal"/>
    <w:next w:val="Normal"/>
    <w:autoRedefine/>
    <w:uiPriority w:val="39"/>
    <w:unhideWhenUsed/>
    <w:rsid w:val="000C32A3"/>
    <w:pPr>
      <w:ind w:left="240"/>
    </w:pPr>
  </w:style>
  <w:style w:type="character" w:styleId="Hyperlink">
    <w:name w:val="Hyperlink"/>
    <w:uiPriority w:val="99"/>
    <w:unhideWhenUsed/>
    <w:rsid w:val="000C32A3"/>
    <w:rPr>
      <w:color w:val="0563C1"/>
      <w:u w:val="single"/>
    </w:rPr>
  </w:style>
  <w:style w:type="paragraph" w:styleId="Title">
    <w:name w:val="Title"/>
    <w:basedOn w:val="Heading1"/>
    <w:next w:val="Normal"/>
    <w:link w:val="TitleChar"/>
    <w:uiPriority w:val="10"/>
    <w:rsid w:val="000C32A3"/>
    <w:pPr>
      <w:ind w:firstLine="709"/>
    </w:pPr>
  </w:style>
  <w:style w:type="character" w:customStyle="1" w:styleId="TitleChar">
    <w:name w:val="Title Char"/>
    <w:basedOn w:val="DefaultParagraphFont"/>
    <w:link w:val="Title"/>
    <w:uiPriority w:val="10"/>
    <w:rsid w:val="000C32A3"/>
    <w:rPr>
      <w:rFonts w:ascii="Tahoma" w:eastAsia="Times New Roman" w:hAnsi="Tahoma" w:cs="Times New Roman"/>
      <w:b/>
      <w:bCs/>
      <w:kern w:val="32"/>
      <w:sz w:val="28"/>
      <w:szCs w:val="32"/>
    </w:rPr>
  </w:style>
  <w:style w:type="paragraph" w:styleId="NoSpacing">
    <w:name w:val="No Spacing"/>
    <w:uiPriority w:val="1"/>
    <w:qFormat/>
    <w:rsid w:val="000C32A3"/>
    <w:pPr>
      <w:spacing w:after="0" w:line="240" w:lineRule="auto"/>
    </w:pPr>
    <w:rPr>
      <w:rFonts w:ascii="Tahoma" w:eastAsia="Times New Roman" w:hAnsi="Tahoma" w:cs="Times New Roman"/>
      <w:sz w:val="24"/>
      <w:szCs w:val="24"/>
    </w:rPr>
  </w:style>
  <w:style w:type="paragraph" w:customStyle="1" w:styleId="Body">
    <w:name w:val="Body"/>
    <w:rsid w:val="000C32A3"/>
    <w:pPr>
      <w:spacing w:line="256" w:lineRule="auto"/>
    </w:pPr>
    <w:rPr>
      <w:rFonts w:ascii="Calibri" w:eastAsia="Calibri" w:hAnsi="Calibri" w:cs="Calibri"/>
      <w:color w:val="000000"/>
      <w:u w:color="000000"/>
      <w:lang w:val="en-US" w:eastAsia="en-ZW"/>
    </w:rPr>
  </w:style>
  <w:style w:type="table" w:customStyle="1" w:styleId="GridTable4-Accent51">
    <w:name w:val="Grid Table 4 - Accent 51"/>
    <w:basedOn w:val="TableNormal"/>
    <w:uiPriority w:val="49"/>
    <w:rsid w:val="004903B3"/>
    <w:pPr>
      <w:spacing w:after="0" w:line="240" w:lineRule="auto"/>
    </w:pPr>
    <w:rPr>
      <w:rFonts w:ascii="Calibri" w:eastAsia="Calibri" w:hAnsi="Calibri" w:cs="Times New Roman"/>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
    <w:name w:val="Table Grid"/>
    <w:basedOn w:val="TableNormal"/>
    <w:uiPriority w:val="39"/>
    <w:qFormat/>
    <w:rsid w:val="00067E9F"/>
    <w:pPr>
      <w:spacing w:line="240" w:lineRule="auto"/>
    </w:pPr>
    <w:rPr>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33B4E"/>
    <w:rPr>
      <w:rFonts w:ascii="Tahoma" w:eastAsia="Times New Roman" w:hAnsi="Tahoma" w:cs="Tahoma"/>
      <w:i/>
      <w:sz w:val="24"/>
      <w:szCs w:val="24"/>
    </w:rPr>
  </w:style>
  <w:style w:type="table" w:styleId="GridTable4-Accent5">
    <w:name w:val="Grid Table 4 Accent 5"/>
    <w:basedOn w:val="TableNormal"/>
    <w:uiPriority w:val="49"/>
    <w:rsid w:val="00D96BB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2485">
      <w:bodyDiv w:val="1"/>
      <w:marLeft w:val="0"/>
      <w:marRight w:val="0"/>
      <w:marTop w:val="0"/>
      <w:marBottom w:val="0"/>
      <w:divBdr>
        <w:top w:val="none" w:sz="0" w:space="0" w:color="auto"/>
        <w:left w:val="none" w:sz="0" w:space="0" w:color="auto"/>
        <w:bottom w:val="none" w:sz="0" w:space="0" w:color="auto"/>
        <w:right w:val="none" w:sz="0" w:space="0" w:color="auto"/>
      </w:divBdr>
    </w:div>
    <w:div w:id="21686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chart" Target="charts/chart5.xml" /><Relationship Id="rId18" Type="http://schemas.openxmlformats.org/officeDocument/2006/relationships/image" Target="media/image3.emf" /><Relationship Id="rId26" Type="http://schemas.openxmlformats.org/officeDocument/2006/relationships/image" Target="media/image11.png" /><Relationship Id="rId39" Type="http://schemas.openxmlformats.org/officeDocument/2006/relationships/image" Target="media/image24.png" /><Relationship Id="rId3" Type="http://schemas.openxmlformats.org/officeDocument/2006/relationships/styles" Target="styles.xml" /><Relationship Id="rId21" Type="http://schemas.openxmlformats.org/officeDocument/2006/relationships/image" Target="media/image6.png" /><Relationship Id="rId34" Type="http://schemas.openxmlformats.org/officeDocument/2006/relationships/image" Target="media/image19.png" /><Relationship Id="rId42" Type="http://schemas.openxmlformats.org/officeDocument/2006/relationships/image" Target="media/image27.png"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chart" Target="charts/chart4.xml" /><Relationship Id="rId17" Type="http://schemas.openxmlformats.org/officeDocument/2006/relationships/hyperlink" Target="https://en.wikipedia.org/wiki/Chimanimani_District" TargetMode="External" /><Relationship Id="rId25" Type="http://schemas.openxmlformats.org/officeDocument/2006/relationships/image" Target="media/image10.png" /><Relationship Id="rId33" Type="http://schemas.openxmlformats.org/officeDocument/2006/relationships/image" Target="media/image18.png" /><Relationship Id="rId38" Type="http://schemas.openxmlformats.org/officeDocument/2006/relationships/image" Target="media/image23.png"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chart" Target="charts/chart8.xml" /><Relationship Id="rId20" Type="http://schemas.openxmlformats.org/officeDocument/2006/relationships/image" Target="media/image5.png" /><Relationship Id="rId29" Type="http://schemas.openxmlformats.org/officeDocument/2006/relationships/image" Target="media/image14.png" /><Relationship Id="rId41" Type="http://schemas.openxmlformats.org/officeDocument/2006/relationships/image" Target="media/image2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3.xml" /><Relationship Id="rId24" Type="http://schemas.openxmlformats.org/officeDocument/2006/relationships/image" Target="media/image9.png" /><Relationship Id="rId32" Type="http://schemas.openxmlformats.org/officeDocument/2006/relationships/image" Target="media/image17.png" /><Relationship Id="rId37" Type="http://schemas.openxmlformats.org/officeDocument/2006/relationships/image" Target="media/image22.png" /><Relationship Id="rId40" Type="http://schemas.openxmlformats.org/officeDocument/2006/relationships/image" Target="media/image25.png" /><Relationship Id="rId45"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chart" Target="charts/chart7.xml" /><Relationship Id="rId23" Type="http://schemas.openxmlformats.org/officeDocument/2006/relationships/image" Target="media/image8.png" /><Relationship Id="rId28" Type="http://schemas.openxmlformats.org/officeDocument/2006/relationships/image" Target="media/image13.png" /><Relationship Id="rId36" Type="http://schemas.openxmlformats.org/officeDocument/2006/relationships/image" Target="media/image21.png" /><Relationship Id="rId10" Type="http://schemas.openxmlformats.org/officeDocument/2006/relationships/chart" Target="charts/chart2.xml" /><Relationship Id="rId19" Type="http://schemas.openxmlformats.org/officeDocument/2006/relationships/image" Target="media/image4.png" /><Relationship Id="rId31" Type="http://schemas.openxmlformats.org/officeDocument/2006/relationships/image" Target="media/image16.png" /><Relationship Id="rId44"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chart" Target="charts/chart1.xml" /><Relationship Id="rId14" Type="http://schemas.openxmlformats.org/officeDocument/2006/relationships/chart" Target="charts/chart6.xml" /><Relationship Id="rId22" Type="http://schemas.openxmlformats.org/officeDocument/2006/relationships/image" Target="media/image7.png" /><Relationship Id="rId27" Type="http://schemas.openxmlformats.org/officeDocument/2006/relationships/image" Target="media/image12.png" /><Relationship Id="rId30" Type="http://schemas.openxmlformats.org/officeDocument/2006/relationships/image" Target="media/image15.png" /><Relationship Id="rId35" Type="http://schemas.openxmlformats.org/officeDocument/2006/relationships/image" Target="media/image20.png" /><Relationship Id="rId43" Type="http://schemas.openxmlformats.org/officeDocument/2006/relationships/image" Target="media/image28.png" /></Relationships>
</file>

<file path=word/charts/_rels/chart1.xml.rels><?xml version="1.0" encoding="UTF-8" standalone="yes"?>
<Relationships xmlns="http://schemas.openxmlformats.org/package/2006/relationships"><Relationship Id="rId2" Type="http://schemas.openxmlformats.org/officeDocument/2006/relationships/oleObject" Target="file:///C:\Users\gapar\Desktop\MOF\Government%20Accounts\Annual%20Rev%20&amp;%20Exp%20since%202009%20Database%2025.6.19.xls" TargetMode="External" /><Relationship Id="rId1" Type="http://schemas.openxmlformats.org/officeDocument/2006/relationships/themeOverride" Target="../theme/themeOverride1.xml" /></Relationships>
</file>

<file path=word/charts/_rels/chart2.xml.rels><?xml version="1.0" encoding="UTF-8" standalone="yes"?>
<Relationships xmlns="http://schemas.openxmlformats.org/package/2006/relationships"><Relationship Id="rId1" Type="http://schemas.openxmlformats.org/officeDocument/2006/relationships/oleObject" Target="file:///C:\Users\gapar\Desktop\MOF\Government%20Accounts\Annual%20Rev%20&amp;%20Exp%20since%202009%20Database%2025.6.19.xls" TargetMode="External" /></Relationships>
</file>

<file path=word/charts/_rels/chart3.xml.rels><?xml version="1.0" encoding="UTF-8" standalone="yes"?>
<Relationships xmlns="http://schemas.openxmlformats.org/package/2006/relationships"><Relationship Id="rId2" Type="http://schemas.openxmlformats.org/officeDocument/2006/relationships/oleObject" Target="file:///C:\Users\MASHODO\Desktop\Numbers\budget%20gragh.xlsx" TargetMode="External" /><Relationship Id="rId1" Type="http://schemas.openxmlformats.org/officeDocument/2006/relationships/themeOverride" Target="../theme/themeOverride2.xml"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oleObject" Target="file:///E:\Fiscal%20Policy\Capital%20Inflows%20&amp;%20Outflows.xlsx" TargetMode="External"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oleObject" Target="file:///C:\Users\MOF-USER\Downloads\ERPT_v2%20(1).xlsx" TargetMode="External" /></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oleObject" Target="file:///C:\Users\MOF-USER\Downloads\02_Exchange-Rates%20(2).xlsx" TargetMode="External" /></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oleObject" Target="file:///C:\Users\MOF-USER\Downloads\Inflation%20Forecast%20%20realistic%20rbz_2019_fm_July_19.xlsx" TargetMode="External" /></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openxmlformats.org/officeDocument/2006/relationships/image" Target="../media/image2.jpeg" /><Relationship Id="rId1" Type="http://schemas.openxmlformats.org/officeDocument/2006/relationships/themeOverride" Target="../theme/themeOverride7.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Mid Term graphs'!$B$8</c:f>
              <c:strCache>
                <c:ptCount val="1"/>
                <c:pt idx="0">
                  <c:v>Actual</c:v>
                </c:pt>
              </c:strCache>
            </c:strRef>
          </c:tx>
          <c:spPr>
            <a:solidFill>
              <a:srgbClr val="4F81BD"/>
            </a:solidFill>
            <a:ln w="25400">
              <a:noFill/>
            </a:ln>
          </c:spPr>
          <c:invertIfNegative val="0"/>
          <c:cat>
            <c:strRef>
              <c:f>'2019 Mid Term graphs'!$A$9:$A$14</c:f>
              <c:strCache>
                <c:ptCount val="6"/>
                <c:pt idx="0">
                  <c:v>Jan</c:v>
                </c:pt>
                <c:pt idx="1">
                  <c:v>Feb</c:v>
                </c:pt>
                <c:pt idx="2">
                  <c:v>Mar</c:v>
                </c:pt>
                <c:pt idx="3">
                  <c:v>Apr</c:v>
                </c:pt>
                <c:pt idx="4">
                  <c:v>May</c:v>
                </c:pt>
                <c:pt idx="5">
                  <c:v>June</c:v>
                </c:pt>
              </c:strCache>
            </c:strRef>
          </c:cat>
          <c:val>
            <c:numRef>
              <c:f>'2019 Mid Term graphs'!$B$9:$B$14</c:f>
              <c:numCache>
                <c:formatCode>0.0</c:formatCode>
                <c:ptCount val="6"/>
                <c:pt idx="0">
                  <c:v>487.58032258466017</c:v>
                </c:pt>
                <c:pt idx="1">
                  <c:v>606.72453908</c:v>
                </c:pt>
                <c:pt idx="2">
                  <c:v>832.29872483999998</c:v>
                </c:pt>
                <c:pt idx="3">
                  <c:v>822.00846753000019</c:v>
                </c:pt>
                <c:pt idx="4">
                  <c:v>932.23790453999993</c:v>
                </c:pt>
                <c:pt idx="5">
                  <c:v>1310.8115039069346</c:v>
                </c:pt>
              </c:numCache>
            </c:numRef>
          </c:val>
          <c:extLst>
            <c:ext xmlns:c16="http://schemas.microsoft.com/office/drawing/2014/chart" uri="{C3380CC4-5D6E-409C-BE32-E72D297353CC}">
              <c16:uniqueId val="{00000000-7EBF-7D4D-89D1-E4C9DECB2746}"/>
            </c:ext>
          </c:extLst>
        </c:ser>
        <c:ser>
          <c:idx val="1"/>
          <c:order val="1"/>
          <c:tx>
            <c:strRef>
              <c:f>'2019 Mid Term graphs'!$C$8</c:f>
              <c:strCache>
                <c:ptCount val="1"/>
                <c:pt idx="0">
                  <c:v>Target</c:v>
                </c:pt>
              </c:strCache>
            </c:strRef>
          </c:tx>
          <c:spPr>
            <a:solidFill>
              <a:srgbClr val="C0504D"/>
            </a:solidFill>
            <a:ln w="25400">
              <a:noFill/>
            </a:ln>
          </c:spPr>
          <c:invertIfNegative val="0"/>
          <c:cat>
            <c:strRef>
              <c:f>'2019 Mid Term graphs'!$A$9:$A$14</c:f>
              <c:strCache>
                <c:ptCount val="6"/>
                <c:pt idx="0">
                  <c:v>Jan</c:v>
                </c:pt>
                <c:pt idx="1">
                  <c:v>Feb</c:v>
                </c:pt>
                <c:pt idx="2">
                  <c:v>Mar</c:v>
                </c:pt>
                <c:pt idx="3">
                  <c:v>Apr</c:v>
                </c:pt>
                <c:pt idx="4">
                  <c:v>May</c:v>
                </c:pt>
                <c:pt idx="5">
                  <c:v>June</c:v>
                </c:pt>
              </c:strCache>
            </c:strRef>
          </c:cat>
          <c:val>
            <c:numRef>
              <c:f>'2019 Mid Term graphs'!$C$9:$C$14</c:f>
              <c:numCache>
                <c:formatCode>0.0</c:formatCode>
                <c:ptCount val="6"/>
                <c:pt idx="0">
                  <c:v>467.02010000000001</c:v>
                </c:pt>
                <c:pt idx="1">
                  <c:v>462.7328</c:v>
                </c:pt>
                <c:pt idx="2">
                  <c:v>850.81144400000005</c:v>
                </c:pt>
                <c:pt idx="3">
                  <c:v>731.89808000000005</c:v>
                </c:pt>
                <c:pt idx="4">
                  <c:v>736.35120500000005</c:v>
                </c:pt>
                <c:pt idx="5">
                  <c:v>903.55241100000001</c:v>
                </c:pt>
              </c:numCache>
            </c:numRef>
          </c:val>
          <c:extLst>
            <c:ext xmlns:c16="http://schemas.microsoft.com/office/drawing/2014/chart" uri="{C3380CC4-5D6E-409C-BE32-E72D297353CC}">
              <c16:uniqueId val="{00000001-7EBF-7D4D-89D1-E4C9DECB2746}"/>
            </c:ext>
          </c:extLst>
        </c:ser>
        <c:dLbls>
          <c:showLegendKey val="0"/>
          <c:showVal val="0"/>
          <c:showCatName val="0"/>
          <c:showSerName val="0"/>
          <c:showPercent val="0"/>
          <c:showBubbleSize val="0"/>
        </c:dLbls>
        <c:gapWidth val="219"/>
        <c:overlap val="-27"/>
        <c:axId val="-1682256080"/>
        <c:axId val="-1682260432"/>
      </c:barChart>
      <c:catAx>
        <c:axId val="-168225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60432"/>
        <c:crosses val="autoZero"/>
        <c:auto val="1"/>
        <c:lblAlgn val="ctr"/>
        <c:lblOffset val="100"/>
        <c:noMultiLvlLbl val="0"/>
      </c:catAx>
      <c:valAx>
        <c:axId val="-168226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 Million</a:t>
                </a: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56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noFill/>
    <a:ln w="9525" cap="flat" cmpd="sng" algn="ctr">
      <a:solidFill>
        <a:sysClr val="windowText" lastClr="000000"/>
      </a:solidFill>
      <a:round/>
    </a:ln>
    <a:effectLst/>
    <a:scene3d>
      <a:camera prst="orthographicFront"/>
      <a:lightRig rig="threePt" dir="t"/>
    </a:scene3d>
    <a:sp3d>
      <a:bevelT w="114300" prst="artDeco"/>
      <a:bevelB w="114300" prst="hardEdge"/>
    </a:sp3d>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'2019 Mid Term graphs'!$B$58</c:f>
              <c:strCache>
                <c:ptCount val="1"/>
                <c:pt idx="0">
                  <c:v>Actual</c:v>
                </c:pt>
              </c:strCache>
            </c:strRef>
          </c:tx>
          <c:spPr>
            <a:solidFill>
              <a:srgbClr val="4F81BD"/>
            </a:solidFill>
            <a:ln w="25400">
              <a:noFill/>
            </a:ln>
          </c:spPr>
          <c:invertIfNegative val="0"/>
          <c:cat>
            <c:strRef>
              <c:f>'2019 Mid Term graphs'!$A$59:$A$64</c:f>
              <c:strCache>
                <c:ptCount val="6"/>
                <c:pt idx="0">
                  <c:v>Jan</c:v>
                </c:pt>
                <c:pt idx="1">
                  <c:v>Feb</c:v>
                </c:pt>
                <c:pt idx="2">
                  <c:v>Mar</c:v>
                </c:pt>
                <c:pt idx="3">
                  <c:v>Apr</c:v>
                </c:pt>
                <c:pt idx="4">
                  <c:v>May</c:v>
                </c:pt>
                <c:pt idx="5">
                  <c:v>June</c:v>
                </c:pt>
              </c:strCache>
            </c:strRef>
          </c:cat>
          <c:val>
            <c:numRef>
              <c:f>'2019 Mid Term graphs'!$B$59:$B$64</c:f>
              <c:numCache>
                <c:formatCode>0.0</c:formatCode>
                <c:ptCount val="6"/>
                <c:pt idx="0">
                  <c:v>385.16091576999997</c:v>
                </c:pt>
                <c:pt idx="1">
                  <c:v>521.32077988000003</c:v>
                </c:pt>
                <c:pt idx="2">
                  <c:v>577.00193725999998</c:v>
                </c:pt>
                <c:pt idx="3">
                  <c:v>695.34381773999996</c:v>
                </c:pt>
                <c:pt idx="4">
                  <c:v>857.91960529999994</c:v>
                </c:pt>
                <c:pt idx="5">
                  <c:v>1151.0511736199999</c:v>
                </c:pt>
              </c:numCache>
            </c:numRef>
          </c:val>
          <c:extLst>
            <c:ext xmlns:c16="http://schemas.microsoft.com/office/drawing/2014/chart" uri="{C3380CC4-5D6E-409C-BE32-E72D297353CC}">
              <c16:uniqueId val="{00000000-CE71-E34A-9359-FDF0820DCCFD}"/>
            </c:ext>
          </c:extLst>
        </c:ser>
        <c:ser>
          <c:idx val="1"/>
          <c:order val="1"/>
          <c:tx>
            <c:strRef>
              <c:f>'2019 Mid Term graphs'!$C$58</c:f>
              <c:strCache>
                <c:ptCount val="1"/>
                <c:pt idx="0">
                  <c:v>Target</c:v>
                </c:pt>
              </c:strCache>
            </c:strRef>
          </c:tx>
          <c:spPr>
            <a:solidFill>
              <a:srgbClr val="C0504D"/>
            </a:solidFill>
            <a:ln w="25400">
              <a:noFill/>
            </a:ln>
          </c:spPr>
          <c:invertIfNegative val="0"/>
          <c:cat>
            <c:strRef>
              <c:f>'2019 Mid Term graphs'!$A$59:$A$64</c:f>
              <c:strCache>
                <c:ptCount val="6"/>
                <c:pt idx="0">
                  <c:v>Jan</c:v>
                </c:pt>
                <c:pt idx="1">
                  <c:v>Feb</c:v>
                </c:pt>
                <c:pt idx="2">
                  <c:v>Mar</c:v>
                </c:pt>
                <c:pt idx="3">
                  <c:v>Apr</c:v>
                </c:pt>
                <c:pt idx="4">
                  <c:v>May</c:v>
                </c:pt>
                <c:pt idx="5">
                  <c:v>June</c:v>
                </c:pt>
              </c:strCache>
            </c:strRef>
          </c:cat>
          <c:val>
            <c:numRef>
              <c:f>'2019 Mid Term graphs'!$C$59:$C$64</c:f>
              <c:numCache>
                <c:formatCode>0.0</c:formatCode>
                <c:ptCount val="6"/>
                <c:pt idx="0">
                  <c:v>483.387</c:v>
                </c:pt>
                <c:pt idx="1">
                  <c:v>505.70600000000002</c:v>
                </c:pt>
                <c:pt idx="2">
                  <c:v>713.27499999999998</c:v>
                </c:pt>
                <c:pt idx="3">
                  <c:v>556.63300000000004</c:v>
                </c:pt>
                <c:pt idx="4">
                  <c:v>588.7674080316666</c:v>
                </c:pt>
                <c:pt idx="5">
                  <c:v>813.51599999999996</c:v>
                </c:pt>
              </c:numCache>
            </c:numRef>
          </c:val>
          <c:extLst>
            <c:ext xmlns:c16="http://schemas.microsoft.com/office/drawing/2014/chart" uri="{C3380CC4-5D6E-409C-BE32-E72D297353CC}">
              <c16:uniqueId val="{00000001-CE71-E34A-9359-FDF0820DCCFD}"/>
            </c:ext>
          </c:extLst>
        </c:ser>
        <c:dLbls>
          <c:showLegendKey val="0"/>
          <c:showVal val="0"/>
          <c:showCatName val="0"/>
          <c:showSerName val="0"/>
          <c:showPercent val="0"/>
          <c:showBubbleSize val="0"/>
        </c:dLbls>
        <c:gapWidth val="219"/>
        <c:overlap val="-27"/>
        <c:axId val="-1682241392"/>
        <c:axId val="-1682240304"/>
      </c:barChart>
      <c:catAx>
        <c:axId val="-168224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40304"/>
        <c:crosses val="autoZero"/>
        <c:auto val="1"/>
        <c:lblAlgn val="ctr"/>
        <c:lblOffset val="100"/>
        <c:noMultiLvlLbl val="0"/>
      </c:catAx>
      <c:valAx>
        <c:axId val="-168224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Million</a:t>
                </a:r>
              </a:p>
            </c:rich>
          </c:tx>
          <c:layout>
            <c:manualLayout>
              <c:xMode val="edge"/>
              <c:yMode val="edge"/>
              <c:x val="3.0555537404297492E-2"/>
              <c:y val="0.32388482141486696"/>
            </c:manualLayout>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41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strRef>
              <c:f>Sheet1!$B$28:$B$45</c:f>
              <c:strCache>
                <c:ptCount val="18"/>
                <c:pt idx="0">
                  <c:v>2018 Jan</c:v>
                </c:pt>
                <c:pt idx="1">
                  <c:v>Feb</c:v>
                </c:pt>
                <c:pt idx="2">
                  <c:v>Mar</c:v>
                </c:pt>
                <c:pt idx="3">
                  <c:v>Apr</c:v>
                </c:pt>
                <c:pt idx="4">
                  <c:v>May</c:v>
                </c:pt>
                <c:pt idx="5">
                  <c:v>Jun</c:v>
                </c:pt>
                <c:pt idx="6">
                  <c:v>Jul</c:v>
                </c:pt>
                <c:pt idx="7">
                  <c:v>Aug</c:v>
                </c:pt>
                <c:pt idx="8">
                  <c:v>Sep</c:v>
                </c:pt>
                <c:pt idx="9">
                  <c:v>Oct</c:v>
                </c:pt>
                <c:pt idx="10">
                  <c:v>Nov</c:v>
                </c:pt>
                <c:pt idx="11">
                  <c:v>2018 Dec</c:v>
                </c:pt>
                <c:pt idx="12">
                  <c:v>2019 Jan</c:v>
                </c:pt>
                <c:pt idx="13">
                  <c:v>Feb</c:v>
                </c:pt>
                <c:pt idx="14">
                  <c:v>Mar</c:v>
                </c:pt>
                <c:pt idx="15">
                  <c:v>Apr</c:v>
                </c:pt>
                <c:pt idx="16">
                  <c:v>May</c:v>
                </c:pt>
                <c:pt idx="17">
                  <c:v>2019 June</c:v>
                </c:pt>
              </c:strCache>
            </c:strRef>
          </c:cat>
          <c:val>
            <c:numRef>
              <c:f>Sheet1!$C$28:$C$45</c:f>
              <c:numCache>
                <c:formatCode>General</c:formatCode>
                <c:ptCount val="18"/>
                <c:pt idx="0">
                  <c:v>6901.0991192298034</c:v>
                </c:pt>
                <c:pt idx="1">
                  <c:v>6976.7639779898036</c:v>
                </c:pt>
                <c:pt idx="2">
                  <c:v>7370.5584791598021</c:v>
                </c:pt>
                <c:pt idx="3">
                  <c:v>7581.4191191698037</c:v>
                </c:pt>
                <c:pt idx="4">
                  <c:v>7789.9755260498032</c:v>
                </c:pt>
                <c:pt idx="5">
                  <c:v>8335.7019919198028</c:v>
                </c:pt>
                <c:pt idx="6">
                  <c:v>9042.4663482998039</c:v>
                </c:pt>
                <c:pt idx="7">
                  <c:v>9546.0768508298042</c:v>
                </c:pt>
                <c:pt idx="8">
                  <c:v>9640.9506491498032</c:v>
                </c:pt>
                <c:pt idx="9">
                  <c:v>9592.4583443998035</c:v>
                </c:pt>
                <c:pt idx="10">
                  <c:v>9949.9590391998026</c:v>
                </c:pt>
                <c:pt idx="11">
                  <c:v>9570.706358859803</c:v>
                </c:pt>
                <c:pt idx="12">
                  <c:v>9578.8917013578321</c:v>
                </c:pt>
                <c:pt idx="13">
                  <c:v>9434.3397623298042</c:v>
                </c:pt>
                <c:pt idx="14">
                  <c:v>9204.9861289998044</c:v>
                </c:pt>
                <c:pt idx="15">
                  <c:v>8973.857586919803</c:v>
                </c:pt>
                <c:pt idx="16">
                  <c:v>8970.5601955798029</c:v>
                </c:pt>
                <c:pt idx="17">
                  <c:v>8760.980282819999</c:v>
                </c:pt>
              </c:numCache>
            </c:numRef>
          </c:val>
          <c:smooth val="0"/>
          <c:extLst>
            <c:ext xmlns:c16="http://schemas.microsoft.com/office/drawing/2014/chart" uri="{C3380CC4-5D6E-409C-BE32-E72D297353CC}">
              <c16:uniqueId val="{00000000-C773-4FC8-BBF1-A47DB42E5679}"/>
            </c:ext>
          </c:extLst>
        </c:ser>
        <c:dLbls>
          <c:showLegendKey val="0"/>
          <c:showVal val="0"/>
          <c:showCatName val="0"/>
          <c:showSerName val="0"/>
          <c:showPercent val="0"/>
          <c:showBubbleSize val="0"/>
        </c:dLbls>
        <c:marker val="1"/>
        <c:smooth val="0"/>
        <c:axId val="-1465877184"/>
        <c:axId val="-1465869024"/>
      </c:lineChart>
      <c:catAx>
        <c:axId val="-1465877184"/>
        <c:scaling>
          <c:orientation val="minMax"/>
        </c:scaling>
        <c:delete val="0"/>
        <c:axPos val="b"/>
        <c:numFmt formatCode="General" sourceLinked="0"/>
        <c:majorTickMark val="out"/>
        <c:minorTickMark val="none"/>
        <c:tickLblPos val="nextTo"/>
        <c:crossAx val="-1465869024"/>
        <c:crosses val="autoZero"/>
        <c:auto val="1"/>
        <c:lblAlgn val="ctr"/>
        <c:lblOffset val="100"/>
        <c:noMultiLvlLbl val="0"/>
      </c:catAx>
      <c:valAx>
        <c:axId val="-1465869024"/>
        <c:scaling>
          <c:orientation val="minMax"/>
          <c:min val="5000"/>
        </c:scaling>
        <c:delete val="0"/>
        <c:axPos val="l"/>
        <c:majorGridlines/>
        <c:numFmt formatCode="General" sourceLinked="1"/>
        <c:majorTickMark val="out"/>
        <c:minorTickMark val="none"/>
        <c:tickLblPos val="nextTo"/>
        <c:crossAx val="-1465877184"/>
        <c:crosses val="autoZero"/>
        <c:crossBetween val="between"/>
      </c:valAx>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Sheet3!$B$4</c:f>
              <c:strCache>
                <c:ptCount val="1"/>
                <c:pt idx="0">
                  <c:v>Current Account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Sheet3!$C$3:$E$3</c:f>
              <c:strCache>
                <c:ptCount val="3"/>
                <c:pt idx="0">
                  <c:v>2017 Q1</c:v>
                </c:pt>
                <c:pt idx="1">
                  <c:v>2018 Q1</c:v>
                </c:pt>
                <c:pt idx="2">
                  <c:v>2019 Q1</c:v>
                </c:pt>
              </c:strCache>
            </c:strRef>
          </c:cat>
          <c:val>
            <c:numRef>
              <c:f>Sheet3!$C$4:$E$4</c:f>
              <c:numCache>
                <c:formatCode>_(* #,##0.0_);_(* \(#,##0.0\);_(* "-"??_);_(@_)</c:formatCode>
                <c:ptCount val="3"/>
                <c:pt idx="0">
                  <c:v>-124.25525840393271</c:v>
                </c:pt>
                <c:pt idx="1">
                  <c:v>-490.96742261627628</c:v>
                </c:pt>
                <c:pt idx="2">
                  <c:v>196.11309461695365</c:v>
                </c:pt>
              </c:numCache>
            </c:numRef>
          </c:val>
          <c:extLst>
            <c:ext xmlns:c16="http://schemas.microsoft.com/office/drawing/2014/chart" uri="{C3380CC4-5D6E-409C-BE32-E72D297353CC}">
              <c16:uniqueId val="{00000000-464C-EE4E-97AE-7A00102D9448}"/>
            </c:ext>
          </c:extLst>
        </c:ser>
        <c:dLbls>
          <c:showLegendKey val="0"/>
          <c:showVal val="0"/>
          <c:showCatName val="0"/>
          <c:showSerName val="0"/>
          <c:showPercent val="0"/>
          <c:showBubbleSize val="0"/>
        </c:dLbls>
        <c:gapWidth val="164"/>
        <c:overlap val="-22"/>
        <c:axId val="-1465872832"/>
        <c:axId val="-1465868480"/>
      </c:barChart>
      <c:catAx>
        <c:axId val="-146587283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68480"/>
        <c:crosses val="autoZero"/>
        <c:auto val="1"/>
        <c:lblAlgn val="ctr"/>
        <c:lblOffset val="100"/>
        <c:noMultiLvlLbl val="0"/>
      </c:catAx>
      <c:valAx>
        <c:axId val="-1465868480"/>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72832"/>
        <c:crosses val="autoZero"/>
        <c:crossBetween val="between"/>
      </c:valAx>
      <c:dTable>
        <c:showHorzBorder val="1"/>
        <c:showVertBorder val="1"/>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'[ERPT_v2 (1).xlsx]Sheet1'!$B$1</c:f>
              <c:strCache>
                <c:ptCount val="1"/>
                <c:pt idx="0">
                  <c:v>parallel Exchange rate depreciation</c:v>
                </c:pt>
              </c:strCache>
            </c:strRef>
          </c:tx>
          <c:spPr>
            <a:ln w="28575" cap="rnd">
              <a:solidFill>
                <a:schemeClr val="accent2"/>
              </a:solidFill>
              <a:round/>
            </a:ln>
            <a:effectLst/>
          </c:spPr>
          <c:marker>
            <c:symbol val="none"/>
          </c:marker>
          <c:cat>
            <c:numRef>
              <c:f>'[ERPT_v2 (1).xlsx]Sheet1'!$A$3:$A$35</c:f>
              <c:numCache>
                <c:formatCode>mmm\-yy</c:formatCode>
                <c:ptCount val="33"/>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pt idx="12">
                  <c:v>43132</c:v>
                </c:pt>
                <c:pt idx="13">
                  <c:v>43160</c:v>
                </c:pt>
                <c:pt idx="14">
                  <c:v>43191</c:v>
                </c:pt>
                <c:pt idx="15">
                  <c:v>43221</c:v>
                </c:pt>
                <c:pt idx="16">
                  <c:v>43252</c:v>
                </c:pt>
                <c:pt idx="17">
                  <c:v>43282</c:v>
                </c:pt>
                <c:pt idx="18">
                  <c:v>43313</c:v>
                </c:pt>
                <c:pt idx="19">
                  <c:v>43344</c:v>
                </c:pt>
                <c:pt idx="20">
                  <c:v>43374</c:v>
                </c:pt>
                <c:pt idx="21">
                  <c:v>43405</c:v>
                </c:pt>
                <c:pt idx="22">
                  <c:v>43435</c:v>
                </c:pt>
                <c:pt idx="23">
                  <c:v>43466</c:v>
                </c:pt>
                <c:pt idx="24">
                  <c:v>43497</c:v>
                </c:pt>
                <c:pt idx="25">
                  <c:v>43525</c:v>
                </c:pt>
                <c:pt idx="26">
                  <c:v>43556</c:v>
                </c:pt>
                <c:pt idx="27">
                  <c:v>43586</c:v>
                </c:pt>
                <c:pt idx="28">
                  <c:v>43617</c:v>
                </c:pt>
                <c:pt idx="29">
                  <c:v>43647</c:v>
                </c:pt>
                <c:pt idx="30">
                  <c:v>43678</c:v>
                </c:pt>
                <c:pt idx="31">
                  <c:v>43709</c:v>
                </c:pt>
                <c:pt idx="32">
                  <c:v>43739</c:v>
                </c:pt>
              </c:numCache>
            </c:numRef>
          </c:cat>
          <c:val>
            <c:numRef>
              <c:f>'[ERPT_v2 (1).xlsx]Sheet1'!$D$3:$D$31</c:f>
              <c:numCache>
                <c:formatCode>General</c:formatCode>
                <c:ptCount val="29"/>
                <c:pt idx="0">
                  <c:v>-3.6115569823435112</c:v>
                </c:pt>
                <c:pt idx="1">
                  <c:v>-2.9142381348875923</c:v>
                </c:pt>
                <c:pt idx="2">
                  <c:v>16.638078902229836</c:v>
                </c:pt>
                <c:pt idx="3">
                  <c:v>1.9117647058823461</c:v>
                </c:pt>
                <c:pt idx="4">
                  <c:v>0.86580086580085869</c:v>
                </c:pt>
                <c:pt idx="5">
                  <c:v>3.0042918454935563</c:v>
                </c:pt>
                <c:pt idx="6">
                  <c:v>-3.472222222222221</c:v>
                </c:pt>
                <c:pt idx="7">
                  <c:v>0</c:v>
                </c:pt>
                <c:pt idx="8">
                  <c:v>11.510791366906492</c:v>
                </c:pt>
                <c:pt idx="9">
                  <c:v>4.5161290322580649</c:v>
                </c:pt>
                <c:pt idx="10">
                  <c:v>-9.2592592592592666</c:v>
                </c:pt>
                <c:pt idx="11">
                  <c:v>-3.4013605442176909</c:v>
                </c:pt>
                <c:pt idx="12">
                  <c:v>-2.1126760563380254</c:v>
                </c:pt>
                <c:pt idx="13">
                  <c:v>2.1582733812949728</c:v>
                </c:pt>
                <c:pt idx="14">
                  <c:v>0</c:v>
                </c:pt>
                <c:pt idx="15">
                  <c:v>0.70422535211267512</c:v>
                </c:pt>
                <c:pt idx="16">
                  <c:v>10.489510489510501</c:v>
                </c:pt>
                <c:pt idx="17">
                  <c:v>5.0632911392404889</c:v>
                </c:pt>
                <c:pt idx="18">
                  <c:v>3.6144578313253017</c:v>
                </c:pt>
                <c:pt idx="19">
                  <c:v>10.465116279069765</c:v>
                </c:pt>
                <c:pt idx="20">
                  <c:v>23.684210526315795</c:v>
                </c:pt>
                <c:pt idx="21">
                  <c:v>51.063829787234027</c:v>
                </c:pt>
                <c:pt idx="22">
                  <c:v>7.0422535211267512</c:v>
                </c:pt>
                <c:pt idx="23">
                  <c:v>-5.2631578947368363</c:v>
                </c:pt>
                <c:pt idx="24">
                  <c:v>-0.55555555555555358</c:v>
                </c:pt>
                <c:pt idx="25">
                  <c:v>3.6312849162011052</c:v>
                </c:pt>
                <c:pt idx="26">
                  <c:v>24.797843665768184</c:v>
                </c:pt>
                <c:pt idx="27">
                  <c:v>27.429805615550773</c:v>
                </c:pt>
                <c:pt idx="28">
                  <c:v>66.101694915254242</c:v>
                </c:pt>
              </c:numCache>
            </c:numRef>
          </c:val>
          <c:smooth val="0"/>
          <c:extLst>
            <c:ext xmlns:c16="http://schemas.microsoft.com/office/drawing/2014/chart" uri="{C3380CC4-5D6E-409C-BE32-E72D297353CC}">
              <c16:uniqueId val="{00000000-457E-4DC0-AA39-DE88BAAFA208}"/>
            </c:ext>
          </c:extLst>
        </c:ser>
        <c:dLbls>
          <c:showLegendKey val="0"/>
          <c:showVal val="0"/>
          <c:showCatName val="0"/>
          <c:showSerName val="0"/>
          <c:showPercent val="0"/>
          <c:showBubbleSize val="0"/>
        </c:dLbls>
        <c:marker val="1"/>
        <c:smooth val="0"/>
        <c:axId val="-1465866848"/>
        <c:axId val="-1465865216"/>
      </c:lineChart>
      <c:lineChart>
        <c:grouping val="standard"/>
        <c:varyColors val="0"/>
        <c:ser>
          <c:idx val="0"/>
          <c:order val="0"/>
          <c:tx>
            <c:strRef>
              <c:f>'[ERPT_v2 (1).xlsx]Sheet1'!$C$1</c:f>
              <c:strCache>
                <c:ptCount val="1"/>
                <c:pt idx="0">
                  <c:v>month on month inflation</c:v>
                </c:pt>
              </c:strCache>
            </c:strRef>
          </c:tx>
          <c:spPr>
            <a:ln w="28575" cap="rnd">
              <a:solidFill>
                <a:schemeClr val="accent1"/>
              </a:solidFill>
              <a:round/>
            </a:ln>
            <a:effectLst/>
          </c:spPr>
          <c:marker>
            <c:symbol val="none"/>
          </c:marker>
          <c:val>
            <c:numRef>
              <c:f>'[ERPT_v2 (1).xlsx]Sheet1'!$C$3:$C$31</c:f>
              <c:numCache>
                <c:formatCode>_-* #,##0.0_-;\-* #,##0.0_-;_-* "-"??_-;_-@_-</c:formatCode>
                <c:ptCount val="29"/>
                <c:pt idx="0">
                  <c:v>0.61365710823693576</c:v>
                </c:pt>
                <c:pt idx="1">
                  <c:v>3.0973897910442361E-2</c:v>
                </c:pt>
                <c:pt idx="2">
                  <c:v>5.4566032503643669E-2</c:v>
                </c:pt>
                <c:pt idx="3">
                  <c:v>2.6515760183713155E-2</c:v>
                </c:pt>
                <c:pt idx="4">
                  <c:v>-0.23827841460169452</c:v>
                </c:pt>
                <c:pt idx="5">
                  <c:v>-0.35734186204675211</c:v>
                </c:pt>
                <c:pt idx="6">
                  <c:v>-0.13031260789844623</c:v>
                </c:pt>
                <c:pt idx="7">
                  <c:v>0.38024198967359268</c:v>
                </c:pt>
                <c:pt idx="8">
                  <c:v>1.5403349480904751</c:v>
                </c:pt>
                <c:pt idx="9">
                  <c:v>0.73677073903640178</c:v>
                </c:pt>
                <c:pt idx="10">
                  <c:v>0.52763853521511805</c:v>
                </c:pt>
                <c:pt idx="11">
                  <c:v>0.29687411645539896</c:v>
                </c:pt>
                <c:pt idx="12">
                  <c:v>8.1915895936816696E-2</c:v>
                </c:pt>
                <c:pt idx="13">
                  <c:v>-0.25315490114864758</c:v>
                </c:pt>
                <c:pt idx="14">
                  <c:v>8.3233174316106329E-2</c:v>
                </c:pt>
                <c:pt idx="15">
                  <c:v>2.6109500632713889E-2</c:v>
                </c:pt>
                <c:pt idx="16">
                  <c:v>-4.7067912629955799E-2</c:v>
                </c:pt>
                <c:pt idx="17">
                  <c:v>0.97690221325323989</c:v>
                </c:pt>
                <c:pt idx="18">
                  <c:v>0.38895952876983131</c:v>
                </c:pt>
                <c:pt idx="19">
                  <c:v>0.91789066339438818</c:v>
                </c:pt>
                <c:pt idx="20">
                  <c:v>16.439249466456857</c:v>
                </c:pt>
                <c:pt idx="21">
                  <c:v>9.1981729417809532</c:v>
                </c:pt>
                <c:pt idx="22">
                  <c:v>9.0316473138806259</c:v>
                </c:pt>
                <c:pt idx="23">
                  <c:v>10.750556364304003</c:v>
                </c:pt>
                <c:pt idx="24">
                  <c:v>1.673192182410105</c:v>
                </c:pt>
                <c:pt idx="25">
                  <c:v>4.38064097452677</c:v>
                </c:pt>
                <c:pt idx="26">
                  <c:v>5.5202585439532754</c:v>
                </c:pt>
                <c:pt idx="27">
                  <c:v>12.537131375373178</c:v>
                </c:pt>
                <c:pt idx="28">
                  <c:v>39.299999999999997</c:v>
                </c:pt>
              </c:numCache>
            </c:numRef>
          </c:val>
          <c:smooth val="0"/>
          <c:extLst>
            <c:ext xmlns:c16="http://schemas.microsoft.com/office/drawing/2014/chart" uri="{C3380CC4-5D6E-409C-BE32-E72D297353CC}">
              <c16:uniqueId val="{00000001-457E-4DC0-AA39-DE88BAAFA208}"/>
            </c:ext>
          </c:extLst>
        </c:ser>
        <c:dLbls>
          <c:showLegendKey val="0"/>
          <c:showVal val="0"/>
          <c:showCatName val="0"/>
          <c:showSerName val="0"/>
          <c:showPercent val="0"/>
          <c:showBubbleSize val="0"/>
        </c:dLbls>
        <c:marker val="1"/>
        <c:smooth val="0"/>
        <c:axId val="-1465878816"/>
        <c:axId val="-1465880448"/>
      </c:lineChart>
      <c:dateAx>
        <c:axId val="-1465866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65216"/>
        <c:crosses val="autoZero"/>
        <c:auto val="1"/>
        <c:lblOffset val="100"/>
        <c:baseTimeUnit val="months"/>
      </c:dateAx>
      <c:valAx>
        <c:axId val="-1465865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66848"/>
        <c:crosses val="autoZero"/>
        <c:crossBetween val="between"/>
      </c:valAx>
      <c:valAx>
        <c:axId val="-1465880448"/>
        <c:scaling>
          <c:orientation val="minMax"/>
        </c:scaling>
        <c:delete val="0"/>
        <c:axPos val="r"/>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878816"/>
        <c:crosses val="max"/>
        <c:crossBetween val="between"/>
      </c:valAx>
      <c:catAx>
        <c:axId val="-1465878816"/>
        <c:scaling>
          <c:orientation val="minMax"/>
        </c:scaling>
        <c:delete val="1"/>
        <c:axPos val="b"/>
        <c:majorTickMark val="out"/>
        <c:minorTickMark val="none"/>
        <c:tickLblPos val="nextTo"/>
        <c:crossAx val="-1465880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'[02_Exchange-Rates (2).xlsx]Sheet1'!$B$1</c:f>
              <c:strCache>
                <c:ptCount val="1"/>
                <c:pt idx="0">
                  <c:v>US$/ZWL$ Parallel</c:v>
                </c:pt>
              </c:strCache>
            </c:strRef>
          </c:tx>
          <c:spPr>
            <a:ln w="19050" cap="rnd">
              <a:solidFill>
                <a:srgbClr val="C00000"/>
              </a:solidFill>
              <a:round/>
            </a:ln>
            <a:effectLst/>
          </c:spPr>
          <c:marker>
            <c:symbol val="none"/>
          </c:marker>
          <c:cat>
            <c:numRef>
              <c:f>'[02_Exchange-Rates (2).xlsx]Sheet1'!$A$2:$A$143</c:f>
              <c:numCache>
                <c:formatCode>d\-mmm</c:formatCode>
                <c:ptCount val="142"/>
                <c:pt idx="0">
                  <c:v>43516</c:v>
                </c:pt>
                <c:pt idx="1">
                  <c:v>43518</c:v>
                </c:pt>
                <c:pt idx="2">
                  <c:v>43519</c:v>
                </c:pt>
                <c:pt idx="3">
                  <c:v>43520</c:v>
                </c:pt>
                <c:pt idx="4">
                  <c:v>43521</c:v>
                </c:pt>
                <c:pt idx="5">
                  <c:v>43522</c:v>
                </c:pt>
                <c:pt idx="6">
                  <c:v>43523</c:v>
                </c:pt>
                <c:pt idx="7">
                  <c:v>43524</c:v>
                </c:pt>
                <c:pt idx="8">
                  <c:v>43525</c:v>
                </c:pt>
                <c:pt idx="9">
                  <c:v>43526</c:v>
                </c:pt>
                <c:pt idx="10">
                  <c:v>43527</c:v>
                </c:pt>
                <c:pt idx="11">
                  <c:v>43528</c:v>
                </c:pt>
                <c:pt idx="12">
                  <c:v>43529</c:v>
                </c:pt>
                <c:pt idx="13">
                  <c:v>43530</c:v>
                </c:pt>
                <c:pt idx="14">
                  <c:v>43531</c:v>
                </c:pt>
                <c:pt idx="15">
                  <c:v>43532</c:v>
                </c:pt>
                <c:pt idx="16">
                  <c:v>43533</c:v>
                </c:pt>
                <c:pt idx="17">
                  <c:v>43534</c:v>
                </c:pt>
                <c:pt idx="18">
                  <c:v>43535</c:v>
                </c:pt>
                <c:pt idx="19">
                  <c:v>43536</c:v>
                </c:pt>
                <c:pt idx="20">
                  <c:v>43537</c:v>
                </c:pt>
                <c:pt idx="21">
                  <c:v>43538</c:v>
                </c:pt>
                <c:pt idx="22">
                  <c:v>43539</c:v>
                </c:pt>
                <c:pt idx="23">
                  <c:v>43540</c:v>
                </c:pt>
                <c:pt idx="24">
                  <c:v>43541</c:v>
                </c:pt>
                <c:pt idx="25">
                  <c:v>43542</c:v>
                </c:pt>
                <c:pt idx="26">
                  <c:v>43543</c:v>
                </c:pt>
                <c:pt idx="27">
                  <c:v>43544</c:v>
                </c:pt>
                <c:pt idx="28">
                  <c:v>43545</c:v>
                </c:pt>
                <c:pt idx="29">
                  <c:v>43546</c:v>
                </c:pt>
                <c:pt idx="30">
                  <c:v>43547</c:v>
                </c:pt>
                <c:pt idx="31">
                  <c:v>43548</c:v>
                </c:pt>
                <c:pt idx="32">
                  <c:v>43549</c:v>
                </c:pt>
                <c:pt idx="33">
                  <c:v>43550</c:v>
                </c:pt>
                <c:pt idx="34">
                  <c:v>43551</c:v>
                </c:pt>
                <c:pt idx="35">
                  <c:v>43552</c:v>
                </c:pt>
                <c:pt idx="36">
                  <c:v>43553</c:v>
                </c:pt>
                <c:pt idx="37">
                  <c:v>43554</c:v>
                </c:pt>
                <c:pt idx="38">
                  <c:v>43555</c:v>
                </c:pt>
                <c:pt idx="39">
                  <c:v>43556</c:v>
                </c:pt>
                <c:pt idx="40">
                  <c:v>43557</c:v>
                </c:pt>
                <c:pt idx="41">
                  <c:v>43558</c:v>
                </c:pt>
                <c:pt idx="42">
                  <c:v>43559</c:v>
                </c:pt>
                <c:pt idx="43">
                  <c:v>43560</c:v>
                </c:pt>
                <c:pt idx="44">
                  <c:v>43561</c:v>
                </c:pt>
                <c:pt idx="45">
                  <c:v>43562</c:v>
                </c:pt>
                <c:pt idx="46">
                  <c:v>43563</c:v>
                </c:pt>
                <c:pt idx="47">
                  <c:v>43564</c:v>
                </c:pt>
                <c:pt idx="48">
                  <c:v>43565</c:v>
                </c:pt>
                <c:pt idx="49">
                  <c:v>43566</c:v>
                </c:pt>
                <c:pt idx="50">
                  <c:v>43567</c:v>
                </c:pt>
                <c:pt idx="51">
                  <c:v>43568</c:v>
                </c:pt>
                <c:pt idx="52">
                  <c:v>43569</c:v>
                </c:pt>
                <c:pt idx="53">
                  <c:v>43570</c:v>
                </c:pt>
                <c:pt idx="54">
                  <c:v>43571</c:v>
                </c:pt>
                <c:pt idx="55">
                  <c:v>43572</c:v>
                </c:pt>
                <c:pt idx="56">
                  <c:v>43573</c:v>
                </c:pt>
                <c:pt idx="57">
                  <c:v>43574</c:v>
                </c:pt>
                <c:pt idx="58">
                  <c:v>43575</c:v>
                </c:pt>
                <c:pt idx="59">
                  <c:v>43576</c:v>
                </c:pt>
                <c:pt idx="60">
                  <c:v>43577</c:v>
                </c:pt>
                <c:pt idx="61">
                  <c:v>43578</c:v>
                </c:pt>
                <c:pt idx="62">
                  <c:v>43579</c:v>
                </c:pt>
                <c:pt idx="63">
                  <c:v>43580</c:v>
                </c:pt>
                <c:pt idx="64">
                  <c:v>43581</c:v>
                </c:pt>
                <c:pt idx="65">
                  <c:v>43582</c:v>
                </c:pt>
                <c:pt idx="66">
                  <c:v>43583</c:v>
                </c:pt>
                <c:pt idx="67">
                  <c:v>43584</c:v>
                </c:pt>
                <c:pt idx="68">
                  <c:v>43585</c:v>
                </c:pt>
                <c:pt idx="69">
                  <c:v>43586</c:v>
                </c:pt>
                <c:pt idx="70">
                  <c:v>43587</c:v>
                </c:pt>
                <c:pt idx="71">
                  <c:v>43588</c:v>
                </c:pt>
                <c:pt idx="72">
                  <c:v>43589</c:v>
                </c:pt>
                <c:pt idx="73">
                  <c:v>43590</c:v>
                </c:pt>
                <c:pt idx="74">
                  <c:v>43591</c:v>
                </c:pt>
                <c:pt idx="75">
                  <c:v>43592</c:v>
                </c:pt>
                <c:pt idx="76">
                  <c:v>43593</c:v>
                </c:pt>
                <c:pt idx="77">
                  <c:v>43594</c:v>
                </c:pt>
                <c:pt idx="78">
                  <c:v>43595</c:v>
                </c:pt>
                <c:pt idx="79">
                  <c:v>43596</c:v>
                </c:pt>
                <c:pt idx="80">
                  <c:v>43597</c:v>
                </c:pt>
                <c:pt idx="81">
                  <c:v>43598</c:v>
                </c:pt>
                <c:pt idx="82">
                  <c:v>43599</c:v>
                </c:pt>
                <c:pt idx="83">
                  <c:v>43600</c:v>
                </c:pt>
                <c:pt idx="84">
                  <c:v>43601</c:v>
                </c:pt>
                <c:pt idx="85">
                  <c:v>43602</c:v>
                </c:pt>
                <c:pt idx="86">
                  <c:v>43603</c:v>
                </c:pt>
                <c:pt idx="87">
                  <c:v>43604</c:v>
                </c:pt>
                <c:pt idx="88">
                  <c:v>43605</c:v>
                </c:pt>
                <c:pt idx="89">
                  <c:v>43606</c:v>
                </c:pt>
                <c:pt idx="90">
                  <c:v>43607</c:v>
                </c:pt>
                <c:pt idx="91">
                  <c:v>43608</c:v>
                </c:pt>
                <c:pt idx="92">
                  <c:v>43609</c:v>
                </c:pt>
                <c:pt idx="93">
                  <c:v>43610</c:v>
                </c:pt>
                <c:pt idx="94">
                  <c:v>43611</c:v>
                </c:pt>
                <c:pt idx="95">
                  <c:v>43612</c:v>
                </c:pt>
                <c:pt idx="96">
                  <c:v>43613</c:v>
                </c:pt>
                <c:pt idx="97">
                  <c:v>43614</c:v>
                </c:pt>
                <c:pt idx="98">
                  <c:v>43615</c:v>
                </c:pt>
                <c:pt idx="99">
                  <c:v>43616</c:v>
                </c:pt>
                <c:pt idx="100">
                  <c:v>43617</c:v>
                </c:pt>
                <c:pt idx="101">
                  <c:v>43618</c:v>
                </c:pt>
                <c:pt idx="102">
                  <c:v>43619</c:v>
                </c:pt>
                <c:pt idx="103">
                  <c:v>43620</c:v>
                </c:pt>
                <c:pt idx="104">
                  <c:v>43621</c:v>
                </c:pt>
                <c:pt idx="105">
                  <c:v>43622</c:v>
                </c:pt>
                <c:pt idx="106">
                  <c:v>43623</c:v>
                </c:pt>
                <c:pt idx="107">
                  <c:v>43624</c:v>
                </c:pt>
                <c:pt idx="108">
                  <c:v>43625</c:v>
                </c:pt>
                <c:pt idx="109">
                  <c:v>43626</c:v>
                </c:pt>
                <c:pt idx="110">
                  <c:v>43627</c:v>
                </c:pt>
                <c:pt idx="111">
                  <c:v>43628</c:v>
                </c:pt>
                <c:pt idx="112">
                  <c:v>43629</c:v>
                </c:pt>
                <c:pt idx="113">
                  <c:v>43630</c:v>
                </c:pt>
                <c:pt idx="114">
                  <c:v>43631</c:v>
                </c:pt>
                <c:pt idx="115">
                  <c:v>43632</c:v>
                </c:pt>
                <c:pt idx="116">
                  <c:v>43633</c:v>
                </c:pt>
                <c:pt idx="117">
                  <c:v>43634</c:v>
                </c:pt>
                <c:pt idx="118">
                  <c:v>43635</c:v>
                </c:pt>
                <c:pt idx="119">
                  <c:v>43636</c:v>
                </c:pt>
                <c:pt idx="120">
                  <c:v>43637</c:v>
                </c:pt>
                <c:pt idx="121">
                  <c:v>43638</c:v>
                </c:pt>
                <c:pt idx="122">
                  <c:v>43639</c:v>
                </c:pt>
                <c:pt idx="123">
                  <c:v>43640</c:v>
                </c:pt>
                <c:pt idx="124">
                  <c:v>43641</c:v>
                </c:pt>
                <c:pt idx="125">
                  <c:v>43642</c:v>
                </c:pt>
                <c:pt idx="126">
                  <c:v>43643</c:v>
                </c:pt>
                <c:pt idx="127">
                  <c:v>43644</c:v>
                </c:pt>
                <c:pt idx="128">
                  <c:v>43645</c:v>
                </c:pt>
                <c:pt idx="129">
                  <c:v>43646</c:v>
                </c:pt>
                <c:pt idx="130">
                  <c:v>43647</c:v>
                </c:pt>
                <c:pt idx="131">
                  <c:v>43648</c:v>
                </c:pt>
                <c:pt idx="132">
                  <c:v>43649</c:v>
                </c:pt>
                <c:pt idx="133">
                  <c:v>43650</c:v>
                </c:pt>
                <c:pt idx="134">
                  <c:v>43651</c:v>
                </c:pt>
                <c:pt idx="135">
                  <c:v>43652</c:v>
                </c:pt>
                <c:pt idx="136">
                  <c:v>43653</c:v>
                </c:pt>
                <c:pt idx="137">
                  <c:v>43654</c:v>
                </c:pt>
                <c:pt idx="138">
                  <c:v>43656</c:v>
                </c:pt>
                <c:pt idx="139">
                  <c:v>43658</c:v>
                </c:pt>
                <c:pt idx="140">
                  <c:v>43661</c:v>
                </c:pt>
                <c:pt idx="141">
                  <c:v>43662</c:v>
                </c:pt>
              </c:numCache>
            </c:numRef>
          </c:cat>
          <c:val>
            <c:numRef>
              <c:f>'[02_Exchange-Rates (2).xlsx]Sheet1'!$B$2:$B$143</c:f>
              <c:numCache>
                <c:formatCode>_(* #,##0.00_);_(* \(#,##0.00\);_(* "-"??_);_(@_)</c:formatCode>
                <c:ptCount val="142"/>
                <c:pt idx="0">
                  <c:v>3.8</c:v>
                </c:pt>
                <c:pt idx="1">
                  <c:v>3.6</c:v>
                </c:pt>
                <c:pt idx="2">
                  <c:v>3.6</c:v>
                </c:pt>
                <c:pt idx="3">
                  <c:v>3.6</c:v>
                </c:pt>
                <c:pt idx="4">
                  <c:v>3.55</c:v>
                </c:pt>
                <c:pt idx="5">
                  <c:v>3.5</c:v>
                </c:pt>
                <c:pt idx="6">
                  <c:v>3.5</c:v>
                </c:pt>
                <c:pt idx="7">
                  <c:v>3.45</c:v>
                </c:pt>
                <c:pt idx="8">
                  <c:v>3.5</c:v>
                </c:pt>
                <c:pt idx="9">
                  <c:v>3.5</c:v>
                </c:pt>
                <c:pt idx="10">
                  <c:v>3.5</c:v>
                </c:pt>
                <c:pt idx="11">
                  <c:v>3.5</c:v>
                </c:pt>
                <c:pt idx="12">
                  <c:v>3.55</c:v>
                </c:pt>
                <c:pt idx="13">
                  <c:v>3.55</c:v>
                </c:pt>
                <c:pt idx="14">
                  <c:v>3.6</c:v>
                </c:pt>
                <c:pt idx="15">
                  <c:v>3.6</c:v>
                </c:pt>
                <c:pt idx="16">
                  <c:v>3.6</c:v>
                </c:pt>
                <c:pt idx="17">
                  <c:v>3.6</c:v>
                </c:pt>
                <c:pt idx="18">
                  <c:v>3.55</c:v>
                </c:pt>
                <c:pt idx="19">
                  <c:v>3.55</c:v>
                </c:pt>
                <c:pt idx="20">
                  <c:v>3.55</c:v>
                </c:pt>
                <c:pt idx="21">
                  <c:v>3.6</c:v>
                </c:pt>
                <c:pt idx="22">
                  <c:v>3.65</c:v>
                </c:pt>
                <c:pt idx="23">
                  <c:v>3.65</c:v>
                </c:pt>
                <c:pt idx="24">
                  <c:v>3.65</c:v>
                </c:pt>
                <c:pt idx="25">
                  <c:v>3.65</c:v>
                </c:pt>
                <c:pt idx="26">
                  <c:v>3.7</c:v>
                </c:pt>
                <c:pt idx="27">
                  <c:v>3.7</c:v>
                </c:pt>
                <c:pt idx="28">
                  <c:v>3.75</c:v>
                </c:pt>
                <c:pt idx="29">
                  <c:v>3.75</c:v>
                </c:pt>
                <c:pt idx="30">
                  <c:v>3.75</c:v>
                </c:pt>
                <c:pt idx="31">
                  <c:v>3.75</c:v>
                </c:pt>
                <c:pt idx="32">
                  <c:v>3.7</c:v>
                </c:pt>
                <c:pt idx="33">
                  <c:v>3.8</c:v>
                </c:pt>
                <c:pt idx="34">
                  <c:v>4.0999999999999996</c:v>
                </c:pt>
                <c:pt idx="35">
                  <c:v>4.2</c:v>
                </c:pt>
                <c:pt idx="36">
                  <c:v>4.2</c:v>
                </c:pt>
                <c:pt idx="37">
                  <c:v>4.2</c:v>
                </c:pt>
                <c:pt idx="38">
                  <c:v>4.2</c:v>
                </c:pt>
                <c:pt idx="39">
                  <c:v>4.25</c:v>
                </c:pt>
                <c:pt idx="40">
                  <c:v>4.2</c:v>
                </c:pt>
                <c:pt idx="41">
                  <c:v>4.2</c:v>
                </c:pt>
                <c:pt idx="42">
                  <c:v>4.25</c:v>
                </c:pt>
                <c:pt idx="43">
                  <c:v>4.25</c:v>
                </c:pt>
                <c:pt idx="44">
                  <c:v>4.25</c:v>
                </c:pt>
                <c:pt idx="45">
                  <c:v>4.25</c:v>
                </c:pt>
                <c:pt idx="46">
                  <c:v>4.3</c:v>
                </c:pt>
                <c:pt idx="47">
                  <c:v>4.55</c:v>
                </c:pt>
                <c:pt idx="48">
                  <c:v>4.5</c:v>
                </c:pt>
                <c:pt idx="49">
                  <c:v>4.75</c:v>
                </c:pt>
                <c:pt idx="50">
                  <c:v>4.75</c:v>
                </c:pt>
                <c:pt idx="51">
                  <c:v>4.75</c:v>
                </c:pt>
                <c:pt idx="52">
                  <c:v>4.75</c:v>
                </c:pt>
                <c:pt idx="53">
                  <c:v>4.8</c:v>
                </c:pt>
                <c:pt idx="54">
                  <c:v>4.9000000000000004</c:v>
                </c:pt>
                <c:pt idx="55">
                  <c:v>4.8499999999999996</c:v>
                </c:pt>
                <c:pt idx="56">
                  <c:v>4.8499999999999996</c:v>
                </c:pt>
                <c:pt idx="57">
                  <c:v>4.8499999999999996</c:v>
                </c:pt>
                <c:pt idx="58">
                  <c:v>4.8499999999999996</c:v>
                </c:pt>
                <c:pt idx="59">
                  <c:v>4.8499999999999996</c:v>
                </c:pt>
                <c:pt idx="60">
                  <c:v>4.8499999999999996</c:v>
                </c:pt>
                <c:pt idx="61">
                  <c:v>4.75</c:v>
                </c:pt>
                <c:pt idx="62">
                  <c:v>4.75</c:v>
                </c:pt>
                <c:pt idx="63">
                  <c:v>4.8</c:v>
                </c:pt>
                <c:pt idx="64">
                  <c:v>4.8</c:v>
                </c:pt>
                <c:pt idx="65">
                  <c:v>4.8</c:v>
                </c:pt>
                <c:pt idx="66">
                  <c:v>4.8</c:v>
                </c:pt>
                <c:pt idx="67">
                  <c:v>4.75</c:v>
                </c:pt>
                <c:pt idx="68">
                  <c:v>4.75</c:v>
                </c:pt>
                <c:pt idx="69">
                  <c:v>4.75</c:v>
                </c:pt>
                <c:pt idx="70">
                  <c:v>4.8</c:v>
                </c:pt>
                <c:pt idx="71">
                  <c:v>4.8</c:v>
                </c:pt>
                <c:pt idx="72">
                  <c:v>4.8</c:v>
                </c:pt>
                <c:pt idx="73">
                  <c:v>4.8</c:v>
                </c:pt>
                <c:pt idx="74">
                  <c:v>4.8499999999999996</c:v>
                </c:pt>
                <c:pt idx="75">
                  <c:v>4.8499999999999996</c:v>
                </c:pt>
                <c:pt idx="76">
                  <c:v>4.8</c:v>
                </c:pt>
                <c:pt idx="77">
                  <c:v>4.8499999999999996</c:v>
                </c:pt>
                <c:pt idx="78">
                  <c:v>4.9000000000000004</c:v>
                </c:pt>
                <c:pt idx="79">
                  <c:v>4.9000000000000004</c:v>
                </c:pt>
                <c:pt idx="80">
                  <c:v>4.9000000000000004</c:v>
                </c:pt>
                <c:pt idx="81">
                  <c:v>4.9000000000000004</c:v>
                </c:pt>
                <c:pt idx="82">
                  <c:v>5</c:v>
                </c:pt>
                <c:pt idx="83">
                  <c:v>5.2</c:v>
                </c:pt>
                <c:pt idx="84">
                  <c:v>5.85</c:v>
                </c:pt>
                <c:pt idx="85">
                  <c:v>6.1</c:v>
                </c:pt>
                <c:pt idx="86">
                  <c:v>7</c:v>
                </c:pt>
                <c:pt idx="87">
                  <c:v>7</c:v>
                </c:pt>
                <c:pt idx="88">
                  <c:v>6</c:v>
                </c:pt>
                <c:pt idx="89">
                  <c:v>5.7</c:v>
                </c:pt>
                <c:pt idx="90">
                  <c:v>7.1</c:v>
                </c:pt>
                <c:pt idx="91">
                  <c:v>7.2</c:v>
                </c:pt>
                <c:pt idx="92">
                  <c:v>7.1</c:v>
                </c:pt>
                <c:pt idx="93">
                  <c:v>7.1</c:v>
                </c:pt>
                <c:pt idx="94">
                  <c:v>7.1</c:v>
                </c:pt>
                <c:pt idx="95">
                  <c:v>6.95</c:v>
                </c:pt>
                <c:pt idx="96">
                  <c:v>7.3</c:v>
                </c:pt>
                <c:pt idx="97">
                  <c:v>7.4</c:v>
                </c:pt>
                <c:pt idx="98">
                  <c:v>7.4</c:v>
                </c:pt>
                <c:pt idx="99">
                  <c:v>7.5</c:v>
                </c:pt>
                <c:pt idx="100">
                  <c:v>7.5</c:v>
                </c:pt>
                <c:pt idx="101">
                  <c:v>7.5</c:v>
                </c:pt>
                <c:pt idx="102">
                  <c:v>7.9</c:v>
                </c:pt>
                <c:pt idx="103">
                  <c:v>7.95</c:v>
                </c:pt>
                <c:pt idx="104">
                  <c:v>8</c:v>
                </c:pt>
                <c:pt idx="105">
                  <c:v>8.1</c:v>
                </c:pt>
                <c:pt idx="106">
                  <c:v>8.4</c:v>
                </c:pt>
                <c:pt idx="107">
                  <c:v>8.4</c:v>
                </c:pt>
                <c:pt idx="108">
                  <c:v>8.4</c:v>
                </c:pt>
                <c:pt idx="109">
                  <c:v>8.6</c:v>
                </c:pt>
                <c:pt idx="110">
                  <c:v>8.6999999999999993</c:v>
                </c:pt>
                <c:pt idx="111">
                  <c:v>8.75</c:v>
                </c:pt>
                <c:pt idx="112">
                  <c:v>8.8000000000000007</c:v>
                </c:pt>
                <c:pt idx="113">
                  <c:v>9.1</c:v>
                </c:pt>
                <c:pt idx="114">
                  <c:v>9.1</c:v>
                </c:pt>
                <c:pt idx="115">
                  <c:v>9.1</c:v>
                </c:pt>
                <c:pt idx="116">
                  <c:v>9.6999999999999993</c:v>
                </c:pt>
                <c:pt idx="117">
                  <c:v>9.8000000000000007</c:v>
                </c:pt>
                <c:pt idx="118">
                  <c:v>10</c:v>
                </c:pt>
                <c:pt idx="119">
                  <c:v>11</c:v>
                </c:pt>
                <c:pt idx="120">
                  <c:v>12</c:v>
                </c:pt>
                <c:pt idx="121">
                  <c:v>12</c:v>
                </c:pt>
                <c:pt idx="122">
                  <c:v>12</c:v>
                </c:pt>
                <c:pt idx="123">
                  <c:v>12.9</c:v>
                </c:pt>
                <c:pt idx="124" formatCode="General">
                  <c:v>13.5</c:v>
                </c:pt>
                <c:pt idx="125" formatCode="General">
                  <c:v>13.5</c:v>
                </c:pt>
                <c:pt idx="126">
                  <c:v>11</c:v>
                </c:pt>
                <c:pt idx="127">
                  <c:v>11</c:v>
                </c:pt>
                <c:pt idx="128">
                  <c:v>11</c:v>
                </c:pt>
                <c:pt idx="129">
                  <c:v>11</c:v>
                </c:pt>
                <c:pt idx="130">
                  <c:v>8.9</c:v>
                </c:pt>
                <c:pt idx="131">
                  <c:v>9.25</c:v>
                </c:pt>
                <c:pt idx="132">
                  <c:v>10</c:v>
                </c:pt>
                <c:pt idx="133">
                  <c:v>10.3</c:v>
                </c:pt>
                <c:pt idx="134">
                  <c:v>9.5</c:v>
                </c:pt>
                <c:pt idx="135">
                  <c:v>9.5</c:v>
                </c:pt>
                <c:pt idx="136">
                  <c:v>9.5</c:v>
                </c:pt>
                <c:pt idx="137">
                  <c:v>9.5</c:v>
                </c:pt>
                <c:pt idx="138">
                  <c:v>10.199999999999999</c:v>
                </c:pt>
                <c:pt idx="139">
                  <c:v>10.5</c:v>
                </c:pt>
                <c:pt idx="140" formatCode="General">
                  <c:v>10.1</c:v>
                </c:pt>
                <c:pt idx="141" formatCode="General">
                  <c:v>10.5</c:v>
                </c:pt>
              </c:numCache>
            </c:numRef>
          </c:val>
          <c:smooth val="0"/>
          <c:extLst>
            <c:ext xmlns:c16="http://schemas.microsoft.com/office/drawing/2014/chart" uri="{C3380CC4-5D6E-409C-BE32-E72D297353CC}">
              <c16:uniqueId val="{00000000-C5EA-419B-A455-91CA6DF0E5F9}"/>
            </c:ext>
          </c:extLst>
        </c:ser>
        <c:ser>
          <c:idx val="1"/>
          <c:order val="1"/>
          <c:tx>
            <c:strRef>
              <c:f>'[02_Exchange-Rates (2).xlsx]Sheet1'!$C$1</c:f>
              <c:strCache>
                <c:ptCount val="1"/>
                <c:pt idx="0">
                  <c:v>US$/ZWL$ Interbank</c:v>
                </c:pt>
              </c:strCache>
            </c:strRef>
          </c:tx>
          <c:spPr>
            <a:ln w="19050" cap="rnd">
              <a:solidFill>
                <a:schemeClr val="accent1">
                  <a:lumMod val="75000"/>
                </a:schemeClr>
              </a:solidFill>
              <a:round/>
            </a:ln>
            <a:effectLst/>
          </c:spPr>
          <c:marker>
            <c:symbol val="none"/>
          </c:marker>
          <c:cat>
            <c:numRef>
              <c:f>'[02_Exchange-Rates (2).xlsx]Sheet1'!$A$2:$A$143</c:f>
              <c:numCache>
                <c:formatCode>d\-mmm</c:formatCode>
                <c:ptCount val="142"/>
                <c:pt idx="0">
                  <c:v>43516</c:v>
                </c:pt>
                <c:pt idx="1">
                  <c:v>43518</c:v>
                </c:pt>
                <c:pt idx="2">
                  <c:v>43519</c:v>
                </c:pt>
                <c:pt idx="3">
                  <c:v>43520</c:v>
                </c:pt>
                <c:pt idx="4">
                  <c:v>43521</c:v>
                </c:pt>
                <c:pt idx="5">
                  <c:v>43522</c:v>
                </c:pt>
                <c:pt idx="6">
                  <c:v>43523</c:v>
                </c:pt>
                <c:pt idx="7">
                  <c:v>43524</c:v>
                </c:pt>
                <c:pt idx="8">
                  <c:v>43525</c:v>
                </c:pt>
                <c:pt idx="9">
                  <c:v>43526</c:v>
                </c:pt>
                <c:pt idx="10">
                  <c:v>43527</c:v>
                </c:pt>
                <c:pt idx="11">
                  <c:v>43528</c:v>
                </c:pt>
                <c:pt idx="12">
                  <c:v>43529</c:v>
                </c:pt>
                <c:pt idx="13">
                  <c:v>43530</c:v>
                </c:pt>
                <c:pt idx="14">
                  <c:v>43531</c:v>
                </c:pt>
                <c:pt idx="15">
                  <c:v>43532</c:v>
                </c:pt>
                <c:pt idx="16">
                  <c:v>43533</c:v>
                </c:pt>
                <c:pt idx="17">
                  <c:v>43534</c:v>
                </c:pt>
                <c:pt idx="18">
                  <c:v>43535</c:v>
                </c:pt>
                <c:pt idx="19">
                  <c:v>43536</c:v>
                </c:pt>
                <c:pt idx="20">
                  <c:v>43537</c:v>
                </c:pt>
                <c:pt idx="21">
                  <c:v>43538</c:v>
                </c:pt>
                <c:pt idx="22">
                  <c:v>43539</c:v>
                </c:pt>
                <c:pt idx="23">
                  <c:v>43540</c:v>
                </c:pt>
                <c:pt idx="24">
                  <c:v>43541</c:v>
                </c:pt>
                <c:pt idx="25">
                  <c:v>43542</c:v>
                </c:pt>
                <c:pt idx="26">
                  <c:v>43543</c:v>
                </c:pt>
                <c:pt idx="27">
                  <c:v>43544</c:v>
                </c:pt>
                <c:pt idx="28">
                  <c:v>43545</c:v>
                </c:pt>
                <c:pt idx="29">
                  <c:v>43546</c:v>
                </c:pt>
                <c:pt idx="30">
                  <c:v>43547</c:v>
                </c:pt>
                <c:pt idx="31">
                  <c:v>43548</c:v>
                </c:pt>
                <c:pt idx="32">
                  <c:v>43549</c:v>
                </c:pt>
                <c:pt idx="33">
                  <c:v>43550</c:v>
                </c:pt>
                <c:pt idx="34">
                  <c:v>43551</c:v>
                </c:pt>
                <c:pt idx="35">
                  <c:v>43552</c:v>
                </c:pt>
                <c:pt idx="36">
                  <c:v>43553</c:v>
                </c:pt>
                <c:pt idx="37">
                  <c:v>43554</c:v>
                </c:pt>
                <c:pt idx="38">
                  <c:v>43555</c:v>
                </c:pt>
                <c:pt idx="39">
                  <c:v>43556</c:v>
                </c:pt>
                <c:pt idx="40">
                  <c:v>43557</c:v>
                </c:pt>
                <c:pt idx="41">
                  <c:v>43558</c:v>
                </c:pt>
                <c:pt idx="42">
                  <c:v>43559</c:v>
                </c:pt>
                <c:pt idx="43">
                  <c:v>43560</c:v>
                </c:pt>
                <c:pt idx="44">
                  <c:v>43561</c:v>
                </c:pt>
                <c:pt idx="45">
                  <c:v>43562</c:v>
                </c:pt>
                <c:pt idx="46">
                  <c:v>43563</c:v>
                </c:pt>
                <c:pt idx="47">
                  <c:v>43564</c:v>
                </c:pt>
                <c:pt idx="48">
                  <c:v>43565</c:v>
                </c:pt>
                <c:pt idx="49">
                  <c:v>43566</c:v>
                </c:pt>
                <c:pt idx="50">
                  <c:v>43567</c:v>
                </c:pt>
                <c:pt idx="51">
                  <c:v>43568</c:v>
                </c:pt>
                <c:pt idx="52">
                  <c:v>43569</c:v>
                </c:pt>
                <c:pt idx="53">
                  <c:v>43570</c:v>
                </c:pt>
                <c:pt idx="54">
                  <c:v>43571</c:v>
                </c:pt>
                <c:pt idx="55">
                  <c:v>43572</c:v>
                </c:pt>
                <c:pt idx="56">
                  <c:v>43573</c:v>
                </c:pt>
                <c:pt idx="57">
                  <c:v>43574</c:v>
                </c:pt>
                <c:pt idx="58">
                  <c:v>43575</c:v>
                </c:pt>
                <c:pt idx="59">
                  <c:v>43576</c:v>
                </c:pt>
                <c:pt idx="60">
                  <c:v>43577</c:v>
                </c:pt>
                <c:pt idx="61">
                  <c:v>43578</c:v>
                </c:pt>
                <c:pt idx="62">
                  <c:v>43579</c:v>
                </c:pt>
                <c:pt idx="63">
                  <c:v>43580</c:v>
                </c:pt>
                <c:pt idx="64">
                  <c:v>43581</c:v>
                </c:pt>
                <c:pt idx="65">
                  <c:v>43582</c:v>
                </c:pt>
                <c:pt idx="66">
                  <c:v>43583</c:v>
                </c:pt>
                <c:pt idx="67">
                  <c:v>43584</c:v>
                </c:pt>
                <c:pt idx="68">
                  <c:v>43585</c:v>
                </c:pt>
                <c:pt idx="69">
                  <c:v>43586</c:v>
                </c:pt>
                <c:pt idx="70">
                  <c:v>43587</c:v>
                </c:pt>
                <c:pt idx="71">
                  <c:v>43588</c:v>
                </c:pt>
                <c:pt idx="72">
                  <c:v>43589</c:v>
                </c:pt>
                <c:pt idx="73">
                  <c:v>43590</c:v>
                </c:pt>
                <c:pt idx="74">
                  <c:v>43591</c:v>
                </c:pt>
                <c:pt idx="75">
                  <c:v>43592</c:v>
                </c:pt>
                <c:pt idx="76">
                  <c:v>43593</c:v>
                </c:pt>
                <c:pt idx="77">
                  <c:v>43594</c:v>
                </c:pt>
                <c:pt idx="78">
                  <c:v>43595</c:v>
                </c:pt>
                <c:pt idx="79">
                  <c:v>43596</c:v>
                </c:pt>
                <c:pt idx="80">
                  <c:v>43597</c:v>
                </c:pt>
                <c:pt idx="81">
                  <c:v>43598</c:v>
                </c:pt>
                <c:pt idx="82">
                  <c:v>43599</c:v>
                </c:pt>
                <c:pt idx="83">
                  <c:v>43600</c:v>
                </c:pt>
                <c:pt idx="84">
                  <c:v>43601</c:v>
                </c:pt>
                <c:pt idx="85">
                  <c:v>43602</c:v>
                </c:pt>
                <c:pt idx="86">
                  <c:v>43603</c:v>
                </c:pt>
                <c:pt idx="87">
                  <c:v>43604</c:v>
                </c:pt>
                <c:pt idx="88">
                  <c:v>43605</c:v>
                </c:pt>
                <c:pt idx="89">
                  <c:v>43606</c:v>
                </c:pt>
                <c:pt idx="90">
                  <c:v>43607</c:v>
                </c:pt>
                <c:pt idx="91">
                  <c:v>43608</c:v>
                </c:pt>
                <c:pt idx="92">
                  <c:v>43609</c:v>
                </c:pt>
                <c:pt idx="93">
                  <c:v>43610</c:v>
                </c:pt>
                <c:pt idx="94">
                  <c:v>43611</c:v>
                </c:pt>
                <c:pt idx="95">
                  <c:v>43612</c:v>
                </c:pt>
                <c:pt idx="96">
                  <c:v>43613</c:v>
                </c:pt>
                <c:pt idx="97">
                  <c:v>43614</c:v>
                </c:pt>
                <c:pt idx="98">
                  <c:v>43615</c:v>
                </c:pt>
                <c:pt idx="99">
                  <c:v>43616</c:v>
                </c:pt>
                <c:pt idx="100">
                  <c:v>43617</c:v>
                </c:pt>
                <c:pt idx="101">
                  <c:v>43618</c:v>
                </c:pt>
                <c:pt idx="102">
                  <c:v>43619</c:v>
                </c:pt>
                <c:pt idx="103">
                  <c:v>43620</c:v>
                </c:pt>
                <c:pt idx="104">
                  <c:v>43621</c:v>
                </c:pt>
                <c:pt idx="105">
                  <c:v>43622</c:v>
                </c:pt>
                <c:pt idx="106">
                  <c:v>43623</c:v>
                </c:pt>
                <c:pt idx="107">
                  <c:v>43624</c:v>
                </c:pt>
                <c:pt idx="108">
                  <c:v>43625</c:v>
                </c:pt>
                <c:pt idx="109">
                  <c:v>43626</c:v>
                </c:pt>
                <c:pt idx="110">
                  <c:v>43627</c:v>
                </c:pt>
                <c:pt idx="111">
                  <c:v>43628</c:v>
                </c:pt>
                <c:pt idx="112">
                  <c:v>43629</c:v>
                </c:pt>
                <c:pt idx="113">
                  <c:v>43630</c:v>
                </c:pt>
                <c:pt idx="114">
                  <c:v>43631</c:v>
                </c:pt>
                <c:pt idx="115">
                  <c:v>43632</c:v>
                </c:pt>
                <c:pt idx="116">
                  <c:v>43633</c:v>
                </c:pt>
                <c:pt idx="117">
                  <c:v>43634</c:v>
                </c:pt>
                <c:pt idx="118">
                  <c:v>43635</c:v>
                </c:pt>
                <c:pt idx="119">
                  <c:v>43636</c:v>
                </c:pt>
                <c:pt idx="120">
                  <c:v>43637</c:v>
                </c:pt>
                <c:pt idx="121">
                  <c:v>43638</c:v>
                </c:pt>
                <c:pt idx="122">
                  <c:v>43639</c:v>
                </c:pt>
                <c:pt idx="123">
                  <c:v>43640</c:v>
                </c:pt>
                <c:pt idx="124">
                  <c:v>43641</c:v>
                </c:pt>
                <c:pt idx="125">
                  <c:v>43642</c:v>
                </c:pt>
                <c:pt idx="126">
                  <c:v>43643</c:v>
                </c:pt>
                <c:pt idx="127">
                  <c:v>43644</c:v>
                </c:pt>
                <c:pt idx="128">
                  <c:v>43645</c:v>
                </c:pt>
                <c:pt idx="129">
                  <c:v>43646</c:v>
                </c:pt>
                <c:pt idx="130">
                  <c:v>43647</c:v>
                </c:pt>
                <c:pt idx="131">
                  <c:v>43648</c:v>
                </c:pt>
                <c:pt idx="132">
                  <c:v>43649</c:v>
                </c:pt>
                <c:pt idx="133">
                  <c:v>43650</c:v>
                </c:pt>
                <c:pt idx="134">
                  <c:v>43651</c:v>
                </c:pt>
                <c:pt idx="135">
                  <c:v>43652</c:v>
                </c:pt>
                <c:pt idx="136">
                  <c:v>43653</c:v>
                </c:pt>
                <c:pt idx="137">
                  <c:v>43654</c:v>
                </c:pt>
                <c:pt idx="138">
                  <c:v>43656</c:v>
                </c:pt>
                <c:pt idx="139">
                  <c:v>43658</c:v>
                </c:pt>
                <c:pt idx="140">
                  <c:v>43661</c:v>
                </c:pt>
                <c:pt idx="141">
                  <c:v>43662</c:v>
                </c:pt>
              </c:numCache>
            </c:numRef>
          </c:cat>
          <c:val>
            <c:numRef>
              <c:f>'[02_Exchange-Rates (2).xlsx]Sheet1'!$C$2:$C$143</c:f>
              <c:numCache>
                <c:formatCode>_(* #,##0.00_);_(* \(#,##0.00\);_(* "-"??_);_(@_)</c:formatCode>
                <c:ptCount val="142"/>
                <c:pt idx="0">
                  <c:v>1</c:v>
                </c:pt>
                <c:pt idx="1">
                  <c:v>1</c:v>
                </c:pt>
                <c:pt idx="2">
                  <c:v>1</c:v>
                </c:pt>
                <c:pt idx="3">
                  <c:v>1</c:v>
                </c:pt>
                <c:pt idx="4">
                  <c:v>2.5</c:v>
                </c:pt>
                <c:pt idx="5">
                  <c:v>2.5</c:v>
                </c:pt>
                <c:pt idx="6">
                  <c:v>2.5</c:v>
                </c:pt>
                <c:pt idx="7">
                  <c:v>2.5</c:v>
                </c:pt>
                <c:pt idx="8">
                  <c:v>2.5</c:v>
                </c:pt>
                <c:pt idx="9">
                  <c:v>2.5</c:v>
                </c:pt>
                <c:pt idx="10">
                  <c:v>2.5</c:v>
                </c:pt>
                <c:pt idx="11">
                  <c:v>2.5</c:v>
                </c:pt>
                <c:pt idx="12">
                  <c:v>2.5</c:v>
                </c:pt>
                <c:pt idx="13">
                  <c:v>2.5</c:v>
                </c:pt>
                <c:pt idx="14">
                  <c:v>2.5</c:v>
                </c:pt>
                <c:pt idx="15">
                  <c:v>2.5099999999999998</c:v>
                </c:pt>
                <c:pt idx="16">
                  <c:v>2.5099999999999998</c:v>
                </c:pt>
                <c:pt idx="17">
                  <c:v>2.5099999999999998</c:v>
                </c:pt>
                <c:pt idx="18">
                  <c:v>2.54</c:v>
                </c:pt>
                <c:pt idx="19">
                  <c:v>2.54</c:v>
                </c:pt>
                <c:pt idx="20">
                  <c:v>2.6</c:v>
                </c:pt>
                <c:pt idx="21">
                  <c:v>2.71</c:v>
                </c:pt>
                <c:pt idx="22">
                  <c:v>2.71</c:v>
                </c:pt>
                <c:pt idx="23">
                  <c:v>2.71</c:v>
                </c:pt>
                <c:pt idx="24">
                  <c:v>2.71</c:v>
                </c:pt>
                <c:pt idx="25">
                  <c:v>2.75</c:v>
                </c:pt>
                <c:pt idx="26">
                  <c:v>2.77</c:v>
                </c:pt>
                <c:pt idx="27">
                  <c:v>2.77</c:v>
                </c:pt>
                <c:pt idx="28">
                  <c:v>2.85</c:v>
                </c:pt>
                <c:pt idx="29">
                  <c:v>2.93</c:v>
                </c:pt>
                <c:pt idx="30">
                  <c:v>2.93</c:v>
                </c:pt>
                <c:pt idx="31">
                  <c:v>2.93</c:v>
                </c:pt>
                <c:pt idx="32">
                  <c:v>2.95</c:v>
                </c:pt>
                <c:pt idx="33">
                  <c:v>2.95</c:v>
                </c:pt>
                <c:pt idx="34">
                  <c:v>2.96</c:v>
                </c:pt>
                <c:pt idx="35">
                  <c:v>2.98</c:v>
                </c:pt>
                <c:pt idx="36">
                  <c:v>3.01</c:v>
                </c:pt>
                <c:pt idx="37">
                  <c:v>3.01</c:v>
                </c:pt>
                <c:pt idx="38">
                  <c:v>3.01</c:v>
                </c:pt>
                <c:pt idx="39">
                  <c:v>3.01</c:v>
                </c:pt>
                <c:pt idx="40">
                  <c:v>3.02</c:v>
                </c:pt>
                <c:pt idx="41">
                  <c:v>3.02</c:v>
                </c:pt>
                <c:pt idx="42">
                  <c:v>3.06</c:v>
                </c:pt>
                <c:pt idx="43">
                  <c:v>3.06</c:v>
                </c:pt>
                <c:pt idx="44">
                  <c:v>3.06</c:v>
                </c:pt>
                <c:pt idx="45">
                  <c:v>3.06</c:v>
                </c:pt>
                <c:pt idx="46">
                  <c:v>3.09</c:v>
                </c:pt>
                <c:pt idx="47">
                  <c:v>3.11</c:v>
                </c:pt>
                <c:pt idx="48">
                  <c:v>3.13</c:v>
                </c:pt>
                <c:pt idx="49">
                  <c:v>3.14</c:v>
                </c:pt>
                <c:pt idx="50">
                  <c:v>3.16</c:v>
                </c:pt>
                <c:pt idx="51">
                  <c:v>3.16</c:v>
                </c:pt>
                <c:pt idx="52">
                  <c:v>3.16</c:v>
                </c:pt>
                <c:pt idx="53">
                  <c:v>3.16</c:v>
                </c:pt>
                <c:pt idx="54">
                  <c:v>3.18</c:v>
                </c:pt>
                <c:pt idx="55">
                  <c:v>3.18</c:v>
                </c:pt>
                <c:pt idx="56">
                  <c:v>3.18</c:v>
                </c:pt>
                <c:pt idx="57">
                  <c:v>3.18</c:v>
                </c:pt>
                <c:pt idx="58">
                  <c:v>3.18</c:v>
                </c:pt>
                <c:pt idx="59">
                  <c:v>3.18</c:v>
                </c:pt>
                <c:pt idx="60">
                  <c:v>3.18</c:v>
                </c:pt>
                <c:pt idx="61">
                  <c:v>3.19</c:v>
                </c:pt>
                <c:pt idx="62">
                  <c:v>3.21</c:v>
                </c:pt>
                <c:pt idx="63">
                  <c:v>3.23</c:v>
                </c:pt>
                <c:pt idx="64">
                  <c:v>3.23</c:v>
                </c:pt>
                <c:pt idx="65">
                  <c:v>3.23</c:v>
                </c:pt>
                <c:pt idx="66">
                  <c:v>3.23</c:v>
                </c:pt>
                <c:pt idx="67">
                  <c:v>3.25</c:v>
                </c:pt>
                <c:pt idx="68">
                  <c:v>3.26</c:v>
                </c:pt>
                <c:pt idx="69">
                  <c:v>3.26</c:v>
                </c:pt>
                <c:pt idx="70">
                  <c:v>3.26</c:v>
                </c:pt>
                <c:pt idx="71">
                  <c:v>3.26</c:v>
                </c:pt>
                <c:pt idx="72">
                  <c:v>3.26</c:v>
                </c:pt>
                <c:pt idx="73">
                  <c:v>3.26</c:v>
                </c:pt>
                <c:pt idx="74">
                  <c:v>3.29</c:v>
                </c:pt>
                <c:pt idx="75">
                  <c:v>3.29</c:v>
                </c:pt>
                <c:pt idx="76">
                  <c:v>3.3</c:v>
                </c:pt>
                <c:pt idx="77">
                  <c:v>3.3</c:v>
                </c:pt>
                <c:pt idx="78">
                  <c:v>3.3</c:v>
                </c:pt>
                <c:pt idx="79">
                  <c:v>3.3</c:v>
                </c:pt>
                <c:pt idx="80">
                  <c:v>3.3</c:v>
                </c:pt>
                <c:pt idx="81">
                  <c:v>3.33</c:v>
                </c:pt>
                <c:pt idx="82">
                  <c:v>3.33</c:v>
                </c:pt>
                <c:pt idx="83">
                  <c:v>3.38</c:v>
                </c:pt>
                <c:pt idx="84">
                  <c:v>3.44</c:v>
                </c:pt>
                <c:pt idx="85">
                  <c:v>3.45</c:v>
                </c:pt>
                <c:pt idx="86">
                  <c:v>3.45</c:v>
                </c:pt>
                <c:pt idx="87">
                  <c:v>3.45</c:v>
                </c:pt>
                <c:pt idx="88">
                  <c:v>3.48</c:v>
                </c:pt>
                <c:pt idx="89">
                  <c:v>3.48</c:v>
                </c:pt>
                <c:pt idx="90">
                  <c:v>4.54</c:v>
                </c:pt>
                <c:pt idx="91">
                  <c:v>4.68</c:v>
                </c:pt>
                <c:pt idx="92">
                  <c:v>4.76</c:v>
                </c:pt>
                <c:pt idx="93">
                  <c:v>4.76</c:v>
                </c:pt>
                <c:pt idx="94">
                  <c:v>4.76</c:v>
                </c:pt>
                <c:pt idx="95">
                  <c:v>4.95</c:v>
                </c:pt>
                <c:pt idx="96">
                  <c:v>5.07</c:v>
                </c:pt>
                <c:pt idx="97">
                  <c:v>5.16</c:v>
                </c:pt>
                <c:pt idx="98">
                  <c:v>5.22</c:v>
                </c:pt>
                <c:pt idx="99">
                  <c:v>5.26</c:v>
                </c:pt>
                <c:pt idx="100">
                  <c:v>5.26</c:v>
                </c:pt>
                <c:pt idx="101">
                  <c:v>5.26</c:v>
                </c:pt>
                <c:pt idx="102">
                  <c:v>5.41</c:v>
                </c:pt>
                <c:pt idx="103">
                  <c:v>5.51</c:v>
                </c:pt>
                <c:pt idx="104">
                  <c:v>5.59</c:v>
                </c:pt>
                <c:pt idx="105">
                  <c:v>5.59</c:v>
                </c:pt>
                <c:pt idx="106">
                  <c:v>5.73</c:v>
                </c:pt>
                <c:pt idx="107">
                  <c:v>5.73</c:v>
                </c:pt>
                <c:pt idx="108">
                  <c:v>5.73</c:v>
                </c:pt>
                <c:pt idx="109">
                  <c:v>5.8</c:v>
                </c:pt>
                <c:pt idx="110">
                  <c:v>5.86</c:v>
                </c:pt>
                <c:pt idx="111">
                  <c:v>5.88</c:v>
                </c:pt>
                <c:pt idx="112">
                  <c:v>5.91</c:v>
                </c:pt>
                <c:pt idx="113">
                  <c:v>6</c:v>
                </c:pt>
                <c:pt idx="114">
                  <c:v>6</c:v>
                </c:pt>
                <c:pt idx="115">
                  <c:v>6</c:v>
                </c:pt>
                <c:pt idx="116">
                  <c:v>6.08</c:v>
                </c:pt>
                <c:pt idx="117">
                  <c:v>6.12</c:v>
                </c:pt>
                <c:pt idx="118">
                  <c:v>6.12</c:v>
                </c:pt>
                <c:pt idx="119">
                  <c:v>6.17</c:v>
                </c:pt>
                <c:pt idx="120">
                  <c:v>6.28</c:v>
                </c:pt>
                <c:pt idx="121">
                  <c:v>6.28</c:v>
                </c:pt>
                <c:pt idx="122">
                  <c:v>6.28</c:v>
                </c:pt>
                <c:pt idx="123">
                  <c:v>6.32</c:v>
                </c:pt>
                <c:pt idx="124" formatCode="General">
                  <c:v>6.31</c:v>
                </c:pt>
                <c:pt idx="125" formatCode="General">
                  <c:v>6.31</c:v>
                </c:pt>
                <c:pt idx="126">
                  <c:v>6.5431999999999997</c:v>
                </c:pt>
                <c:pt idx="127">
                  <c:v>6.5431999999999997</c:v>
                </c:pt>
                <c:pt idx="128">
                  <c:v>6.5431999999999997</c:v>
                </c:pt>
                <c:pt idx="129">
                  <c:v>6.5431999999999997</c:v>
                </c:pt>
                <c:pt idx="130">
                  <c:v>7.2465999999999999</c:v>
                </c:pt>
                <c:pt idx="131">
                  <c:v>7.8014999999999999</c:v>
                </c:pt>
                <c:pt idx="132">
                  <c:v>8.3926999999999996</c:v>
                </c:pt>
                <c:pt idx="133">
                  <c:v>8.5856999999999992</c:v>
                </c:pt>
                <c:pt idx="134">
                  <c:v>8.68</c:v>
                </c:pt>
                <c:pt idx="135">
                  <c:v>8.68</c:v>
                </c:pt>
                <c:pt idx="136">
                  <c:v>8.6839999999999993</c:v>
                </c:pt>
                <c:pt idx="137">
                  <c:v>8.6175999999999995</c:v>
                </c:pt>
                <c:pt idx="138">
                  <c:v>8.67</c:v>
                </c:pt>
                <c:pt idx="139">
                  <c:v>8.74</c:v>
                </c:pt>
                <c:pt idx="140" formatCode="General">
                  <c:v>8.77</c:v>
                </c:pt>
                <c:pt idx="141" formatCode="General">
                  <c:v>8.8000000000000007</c:v>
                </c:pt>
              </c:numCache>
            </c:numRef>
          </c:val>
          <c:smooth val="0"/>
          <c:extLst>
            <c:ext xmlns:c16="http://schemas.microsoft.com/office/drawing/2014/chart" uri="{C3380CC4-5D6E-409C-BE32-E72D297353CC}">
              <c16:uniqueId val="{00000001-C5EA-419B-A455-91CA6DF0E5F9}"/>
            </c:ext>
          </c:extLst>
        </c:ser>
        <c:dLbls>
          <c:showLegendKey val="0"/>
          <c:showVal val="0"/>
          <c:showCatName val="0"/>
          <c:showSerName val="0"/>
          <c:showPercent val="0"/>
          <c:showBubbleSize val="0"/>
        </c:dLbls>
        <c:marker val="1"/>
        <c:smooth val="0"/>
        <c:axId val="-1465871744"/>
        <c:axId val="-1465871200"/>
      </c:lineChart>
      <c:lineChart>
        <c:grouping val="standard"/>
        <c:varyColors val="0"/>
        <c:ser>
          <c:idx val="2"/>
          <c:order val="2"/>
          <c:tx>
            <c:strRef>
              <c:f>'[02_Exchange-Rates (2).xlsx]Sheet1'!$D$1</c:f>
              <c:strCache>
                <c:ptCount val="1"/>
                <c:pt idx="0">
                  <c:v>Premium</c:v>
                </c:pt>
              </c:strCache>
            </c:strRef>
          </c:tx>
          <c:spPr>
            <a:ln w="22225" cap="rnd">
              <a:solidFill>
                <a:srgbClr val="00B050"/>
              </a:solidFill>
              <a:prstDash val="sysDot"/>
              <a:round/>
            </a:ln>
            <a:effectLst/>
          </c:spPr>
          <c:marker>
            <c:symbol val="none"/>
          </c:marker>
          <c:cat>
            <c:numRef>
              <c:f>'[02_Exchange-Rates (2).xlsx]Sheet1'!$A$2:$A$143</c:f>
              <c:numCache>
                <c:formatCode>d\-mmm</c:formatCode>
                <c:ptCount val="142"/>
                <c:pt idx="0">
                  <c:v>43516</c:v>
                </c:pt>
                <c:pt idx="1">
                  <c:v>43518</c:v>
                </c:pt>
                <c:pt idx="2">
                  <c:v>43519</c:v>
                </c:pt>
                <c:pt idx="3">
                  <c:v>43520</c:v>
                </c:pt>
                <c:pt idx="4">
                  <c:v>43521</c:v>
                </c:pt>
                <c:pt idx="5">
                  <c:v>43522</c:v>
                </c:pt>
                <c:pt idx="6">
                  <c:v>43523</c:v>
                </c:pt>
                <c:pt idx="7">
                  <c:v>43524</c:v>
                </c:pt>
                <c:pt idx="8">
                  <c:v>43525</c:v>
                </c:pt>
                <c:pt idx="9">
                  <c:v>43526</c:v>
                </c:pt>
                <c:pt idx="10">
                  <c:v>43527</c:v>
                </c:pt>
                <c:pt idx="11">
                  <c:v>43528</c:v>
                </c:pt>
                <c:pt idx="12">
                  <c:v>43529</c:v>
                </c:pt>
                <c:pt idx="13">
                  <c:v>43530</c:v>
                </c:pt>
                <c:pt idx="14">
                  <c:v>43531</c:v>
                </c:pt>
                <c:pt idx="15">
                  <c:v>43532</c:v>
                </c:pt>
                <c:pt idx="16">
                  <c:v>43533</c:v>
                </c:pt>
                <c:pt idx="17">
                  <c:v>43534</c:v>
                </c:pt>
                <c:pt idx="18">
                  <c:v>43535</c:v>
                </c:pt>
                <c:pt idx="19">
                  <c:v>43536</c:v>
                </c:pt>
                <c:pt idx="20">
                  <c:v>43537</c:v>
                </c:pt>
                <c:pt idx="21">
                  <c:v>43538</c:v>
                </c:pt>
                <c:pt idx="22">
                  <c:v>43539</c:v>
                </c:pt>
                <c:pt idx="23">
                  <c:v>43540</c:v>
                </c:pt>
                <c:pt idx="24">
                  <c:v>43541</c:v>
                </c:pt>
                <c:pt idx="25">
                  <c:v>43542</c:v>
                </c:pt>
                <c:pt idx="26">
                  <c:v>43543</c:v>
                </c:pt>
                <c:pt idx="27">
                  <c:v>43544</c:v>
                </c:pt>
                <c:pt idx="28">
                  <c:v>43545</c:v>
                </c:pt>
                <c:pt idx="29">
                  <c:v>43546</c:v>
                </c:pt>
                <c:pt idx="30">
                  <c:v>43547</c:v>
                </c:pt>
                <c:pt idx="31">
                  <c:v>43548</c:v>
                </c:pt>
                <c:pt idx="32">
                  <c:v>43549</c:v>
                </c:pt>
                <c:pt idx="33">
                  <c:v>43550</c:v>
                </c:pt>
                <c:pt idx="34">
                  <c:v>43551</c:v>
                </c:pt>
                <c:pt idx="35">
                  <c:v>43552</c:v>
                </c:pt>
                <c:pt idx="36">
                  <c:v>43553</c:v>
                </c:pt>
                <c:pt idx="37">
                  <c:v>43554</c:v>
                </c:pt>
                <c:pt idx="38">
                  <c:v>43555</c:v>
                </c:pt>
                <c:pt idx="39">
                  <c:v>43556</c:v>
                </c:pt>
                <c:pt idx="40">
                  <c:v>43557</c:v>
                </c:pt>
                <c:pt idx="41">
                  <c:v>43558</c:v>
                </c:pt>
                <c:pt idx="42">
                  <c:v>43559</c:v>
                </c:pt>
                <c:pt idx="43">
                  <c:v>43560</c:v>
                </c:pt>
                <c:pt idx="44">
                  <c:v>43561</c:v>
                </c:pt>
                <c:pt idx="45">
                  <c:v>43562</c:v>
                </c:pt>
                <c:pt idx="46">
                  <c:v>43563</c:v>
                </c:pt>
                <c:pt idx="47">
                  <c:v>43564</c:v>
                </c:pt>
                <c:pt idx="48">
                  <c:v>43565</c:v>
                </c:pt>
                <c:pt idx="49">
                  <c:v>43566</c:v>
                </c:pt>
                <c:pt idx="50">
                  <c:v>43567</c:v>
                </c:pt>
                <c:pt idx="51">
                  <c:v>43568</c:v>
                </c:pt>
                <c:pt idx="52">
                  <c:v>43569</c:v>
                </c:pt>
                <c:pt idx="53">
                  <c:v>43570</c:v>
                </c:pt>
                <c:pt idx="54">
                  <c:v>43571</c:v>
                </c:pt>
                <c:pt idx="55">
                  <c:v>43572</c:v>
                </c:pt>
                <c:pt idx="56">
                  <c:v>43573</c:v>
                </c:pt>
                <c:pt idx="57">
                  <c:v>43574</c:v>
                </c:pt>
                <c:pt idx="58">
                  <c:v>43575</c:v>
                </c:pt>
                <c:pt idx="59">
                  <c:v>43576</c:v>
                </c:pt>
                <c:pt idx="60">
                  <c:v>43577</c:v>
                </c:pt>
                <c:pt idx="61">
                  <c:v>43578</c:v>
                </c:pt>
                <c:pt idx="62">
                  <c:v>43579</c:v>
                </c:pt>
                <c:pt idx="63">
                  <c:v>43580</c:v>
                </c:pt>
                <c:pt idx="64">
                  <c:v>43581</c:v>
                </c:pt>
                <c:pt idx="65">
                  <c:v>43582</c:v>
                </c:pt>
                <c:pt idx="66">
                  <c:v>43583</c:v>
                </c:pt>
                <c:pt idx="67">
                  <c:v>43584</c:v>
                </c:pt>
                <c:pt idx="68">
                  <c:v>43585</c:v>
                </c:pt>
                <c:pt idx="69">
                  <c:v>43586</c:v>
                </c:pt>
                <c:pt idx="70">
                  <c:v>43587</c:v>
                </c:pt>
                <c:pt idx="71">
                  <c:v>43588</c:v>
                </c:pt>
                <c:pt idx="72">
                  <c:v>43589</c:v>
                </c:pt>
                <c:pt idx="73">
                  <c:v>43590</c:v>
                </c:pt>
                <c:pt idx="74">
                  <c:v>43591</c:v>
                </c:pt>
                <c:pt idx="75">
                  <c:v>43592</c:v>
                </c:pt>
                <c:pt idx="76">
                  <c:v>43593</c:v>
                </c:pt>
                <c:pt idx="77">
                  <c:v>43594</c:v>
                </c:pt>
                <c:pt idx="78">
                  <c:v>43595</c:v>
                </c:pt>
                <c:pt idx="79">
                  <c:v>43596</c:v>
                </c:pt>
                <c:pt idx="80">
                  <c:v>43597</c:v>
                </c:pt>
                <c:pt idx="81">
                  <c:v>43598</c:v>
                </c:pt>
                <c:pt idx="82">
                  <c:v>43599</c:v>
                </c:pt>
                <c:pt idx="83">
                  <c:v>43600</c:v>
                </c:pt>
                <c:pt idx="84">
                  <c:v>43601</c:v>
                </c:pt>
                <c:pt idx="85">
                  <c:v>43602</c:v>
                </c:pt>
                <c:pt idx="86">
                  <c:v>43603</c:v>
                </c:pt>
                <c:pt idx="87">
                  <c:v>43604</c:v>
                </c:pt>
                <c:pt idx="88">
                  <c:v>43605</c:v>
                </c:pt>
                <c:pt idx="89">
                  <c:v>43606</c:v>
                </c:pt>
                <c:pt idx="90">
                  <c:v>43607</c:v>
                </c:pt>
                <c:pt idx="91">
                  <c:v>43608</c:v>
                </c:pt>
                <c:pt idx="92">
                  <c:v>43609</c:v>
                </c:pt>
                <c:pt idx="93">
                  <c:v>43610</c:v>
                </c:pt>
                <c:pt idx="94">
                  <c:v>43611</c:v>
                </c:pt>
                <c:pt idx="95">
                  <c:v>43612</c:v>
                </c:pt>
                <c:pt idx="96">
                  <c:v>43613</c:v>
                </c:pt>
                <c:pt idx="97">
                  <c:v>43614</c:v>
                </c:pt>
                <c:pt idx="98">
                  <c:v>43615</c:v>
                </c:pt>
                <c:pt idx="99">
                  <c:v>43616</c:v>
                </c:pt>
                <c:pt idx="100">
                  <c:v>43617</c:v>
                </c:pt>
                <c:pt idx="101">
                  <c:v>43618</c:v>
                </c:pt>
                <c:pt idx="102">
                  <c:v>43619</c:v>
                </c:pt>
                <c:pt idx="103">
                  <c:v>43620</c:v>
                </c:pt>
                <c:pt idx="104">
                  <c:v>43621</c:v>
                </c:pt>
                <c:pt idx="105">
                  <c:v>43622</c:v>
                </c:pt>
                <c:pt idx="106">
                  <c:v>43623</c:v>
                </c:pt>
                <c:pt idx="107">
                  <c:v>43624</c:v>
                </c:pt>
                <c:pt idx="108">
                  <c:v>43625</c:v>
                </c:pt>
                <c:pt idx="109">
                  <c:v>43626</c:v>
                </c:pt>
                <c:pt idx="110">
                  <c:v>43627</c:v>
                </c:pt>
                <c:pt idx="111">
                  <c:v>43628</c:v>
                </c:pt>
                <c:pt idx="112">
                  <c:v>43629</c:v>
                </c:pt>
                <c:pt idx="113">
                  <c:v>43630</c:v>
                </c:pt>
                <c:pt idx="114">
                  <c:v>43631</c:v>
                </c:pt>
                <c:pt idx="115">
                  <c:v>43632</c:v>
                </c:pt>
                <c:pt idx="116">
                  <c:v>43633</c:v>
                </c:pt>
                <c:pt idx="117">
                  <c:v>43634</c:v>
                </c:pt>
                <c:pt idx="118">
                  <c:v>43635</c:v>
                </c:pt>
                <c:pt idx="119">
                  <c:v>43636</c:v>
                </c:pt>
                <c:pt idx="120">
                  <c:v>43637</c:v>
                </c:pt>
                <c:pt idx="121">
                  <c:v>43638</c:v>
                </c:pt>
                <c:pt idx="122">
                  <c:v>43639</c:v>
                </c:pt>
                <c:pt idx="123">
                  <c:v>43640</c:v>
                </c:pt>
                <c:pt idx="124">
                  <c:v>43641</c:v>
                </c:pt>
                <c:pt idx="125">
                  <c:v>43642</c:v>
                </c:pt>
                <c:pt idx="126">
                  <c:v>43643</c:v>
                </c:pt>
                <c:pt idx="127">
                  <c:v>43644</c:v>
                </c:pt>
                <c:pt idx="128">
                  <c:v>43645</c:v>
                </c:pt>
                <c:pt idx="129">
                  <c:v>43646</c:v>
                </c:pt>
                <c:pt idx="130">
                  <c:v>43647</c:v>
                </c:pt>
                <c:pt idx="131">
                  <c:v>43648</c:v>
                </c:pt>
                <c:pt idx="132">
                  <c:v>43649</c:v>
                </c:pt>
                <c:pt idx="133">
                  <c:v>43650</c:v>
                </c:pt>
                <c:pt idx="134">
                  <c:v>43651</c:v>
                </c:pt>
                <c:pt idx="135">
                  <c:v>43652</c:v>
                </c:pt>
                <c:pt idx="136">
                  <c:v>43653</c:v>
                </c:pt>
                <c:pt idx="137">
                  <c:v>43654</c:v>
                </c:pt>
                <c:pt idx="138">
                  <c:v>43656</c:v>
                </c:pt>
                <c:pt idx="139">
                  <c:v>43658</c:v>
                </c:pt>
                <c:pt idx="140">
                  <c:v>43661</c:v>
                </c:pt>
                <c:pt idx="141">
                  <c:v>43662</c:v>
                </c:pt>
              </c:numCache>
            </c:numRef>
          </c:cat>
          <c:val>
            <c:numRef>
              <c:f>'[02_Exchange-Rates (2).xlsx]Sheet1'!$D$2:$D$143</c:f>
              <c:numCache>
                <c:formatCode>0%</c:formatCode>
                <c:ptCount val="142"/>
                <c:pt idx="0">
                  <c:v>2.8</c:v>
                </c:pt>
                <c:pt idx="1">
                  <c:v>2.6</c:v>
                </c:pt>
                <c:pt idx="2">
                  <c:v>2.6</c:v>
                </c:pt>
                <c:pt idx="3">
                  <c:v>2.6</c:v>
                </c:pt>
                <c:pt idx="4">
                  <c:v>0.41999999999999993</c:v>
                </c:pt>
                <c:pt idx="5">
                  <c:v>0.39999999999999991</c:v>
                </c:pt>
                <c:pt idx="6">
                  <c:v>0.39999999999999991</c:v>
                </c:pt>
                <c:pt idx="7">
                  <c:v>0.38000000000000012</c:v>
                </c:pt>
                <c:pt idx="8">
                  <c:v>0.39999999999999991</c:v>
                </c:pt>
                <c:pt idx="9">
                  <c:v>0.39999999999999991</c:v>
                </c:pt>
                <c:pt idx="10">
                  <c:v>0.39999999999999991</c:v>
                </c:pt>
                <c:pt idx="11">
                  <c:v>0.39999999999999991</c:v>
                </c:pt>
                <c:pt idx="12">
                  <c:v>0.41999999999999993</c:v>
                </c:pt>
                <c:pt idx="13">
                  <c:v>0.41999999999999993</c:v>
                </c:pt>
                <c:pt idx="14">
                  <c:v>0.43999999999999995</c:v>
                </c:pt>
                <c:pt idx="15">
                  <c:v>0.43426294820717137</c:v>
                </c:pt>
                <c:pt idx="16">
                  <c:v>0.43426294820717137</c:v>
                </c:pt>
                <c:pt idx="17">
                  <c:v>0.43426294820717137</c:v>
                </c:pt>
                <c:pt idx="18">
                  <c:v>0.39763779527559051</c:v>
                </c:pt>
                <c:pt idx="19">
                  <c:v>0.39763779527559051</c:v>
                </c:pt>
                <c:pt idx="20">
                  <c:v>0.3653846153846152</c:v>
                </c:pt>
                <c:pt idx="21">
                  <c:v>0.32841328413284132</c:v>
                </c:pt>
                <c:pt idx="22">
                  <c:v>0.34686346863468631</c:v>
                </c:pt>
                <c:pt idx="23">
                  <c:v>0.34686346863468631</c:v>
                </c:pt>
                <c:pt idx="24">
                  <c:v>0.34686346863468631</c:v>
                </c:pt>
                <c:pt idx="25">
                  <c:v>0.32727272727272716</c:v>
                </c:pt>
                <c:pt idx="26">
                  <c:v>0.33574007220216617</c:v>
                </c:pt>
                <c:pt idx="27">
                  <c:v>0.33574007220216617</c:v>
                </c:pt>
                <c:pt idx="28">
                  <c:v>0.3157894736842104</c:v>
                </c:pt>
                <c:pt idx="29">
                  <c:v>0.27986348122866889</c:v>
                </c:pt>
                <c:pt idx="30">
                  <c:v>0.27986348122866889</c:v>
                </c:pt>
                <c:pt idx="31">
                  <c:v>0.27986348122866889</c:v>
                </c:pt>
                <c:pt idx="32">
                  <c:v>0.25423728813559321</c:v>
                </c:pt>
                <c:pt idx="33">
                  <c:v>0.28813559322033888</c:v>
                </c:pt>
                <c:pt idx="34">
                  <c:v>0.38513513513513509</c:v>
                </c:pt>
                <c:pt idx="35">
                  <c:v>0.40939597315436238</c:v>
                </c:pt>
                <c:pt idx="36">
                  <c:v>0.39534883720930258</c:v>
                </c:pt>
                <c:pt idx="37">
                  <c:v>0.39534883720930258</c:v>
                </c:pt>
                <c:pt idx="38">
                  <c:v>0.39534883720930258</c:v>
                </c:pt>
                <c:pt idx="39">
                  <c:v>0.41196013289036548</c:v>
                </c:pt>
                <c:pt idx="40">
                  <c:v>0.39072847682119205</c:v>
                </c:pt>
                <c:pt idx="41">
                  <c:v>0.39072847682119205</c:v>
                </c:pt>
                <c:pt idx="42">
                  <c:v>0.38888888888888884</c:v>
                </c:pt>
                <c:pt idx="43">
                  <c:v>0.38888888888888884</c:v>
                </c:pt>
                <c:pt idx="44">
                  <c:v>0.38888888888888884</c:v>
                </c:pt>
                <c:pt idx="45">
                  <c:v>0.38888888888888884</c:v>
                </c:pt>
                <c:pt idx="46">
                  <c:v>0.39158576051779925</c:v>
                </c:pt>
                <c:pt idx="47">
                  <c:v>0.46302250803858525</c:v>
                </c:pt>
                <c:pt idx="48">
                  <c:v>0.43769968051118213</c:v>
                </c:pt>
                <c:pt idx="49">
                  <c:v>0.51273885350318471</c:v>
                </c:pt>
                <c:pt idx="50">
                  <c:v>0.50316455696202533</c:v>
                </c:pt>
                <c:pt idx="51">
                  <c:v>0.50316455696202533</c:v>
                </c:pt>
                <c:pt idx="52">
                  <c:v>0.50316455696202533</c:v>
                </c:pt>
                <c:pt idx="53">
                  <c:v>0.51898734177215178</c:v>
                </c:pt>
                <c:pt idx="54">
                  <c:v>0.54088050314465419</c:v>
                </c:pt>
                <c:pt idx="55">
                  <c:v>0.52515723270440229</c:v>
                </c:pt>
                <c:pt idx="56">
                  <c:v>0.52515723270440229</c:v>
                </c:pt>
                <c:pt idx="57">
                  <c:v>0.52515723270440229</c:v>
                </c:pt>
                <c:pt idx="58">
                  <c:v>0.52515723270440229</c:v>
                </c:pt>
                <c:pt idx="59">
                  <c:v>0.52515723270440229</c:v>
                </c:pt>
                <c:pt idx="60">
                  <c:v>0.52515723270440229</c:v>
                </c:pt>
                <c:pt idx="61">
                  <c:v>0.48902821316614431</c:v>
                </c:pt>
                <c:pt idx="62">
                  <c:v>0.47975077881619943</c:v>
                </c:pt>
                <c:pt idx="63">
                  <c:v>0.48606811145510842</c:v>
                </c:pt>
                <c:pt idx="64">
                  <c:v>0.48606811145510842</c:v>
                </c:pt>
                <c:pt idx="65">
                  <c:v>0.48606811145510842</c:v>
                </c:pt>
                <c:pt idx="66">
                  <c:v>0.48606811145510842</c:v>
                </c:pt>
                <c:pt idx="67">
                  <c:v>0.46153846153846145</c:v>
                </c:pt>
                <c:pt idx="68">
                  <c:v>0.45705521472392641</c:v>
                </c:pt>
                <c:pt idx="69">
                  <c:v>0.45705521472392641</c:v>
                </c:pt>
                <c:pt idx="70">
                  <c:v>0.47239263803680975</c:v>
                </c:pt>
                <c:pt idx="71">
                  <c:v>0.47239263803680975</c:v>
                </c:pt>
                <c:pt idx="72">
                  <c:v>0.47239263803680975</c:v>
                </c:pt>
                <c:pt idx="73">
                  <c:v>0.47239263803680975</c:v>
                </c:pt>
                <c:pt idx="74">
                  <c:v>0.47416413373860178</c:v>
                </c:pt>
                <c:pt idx="75">
                  <c:v>0.47416413373860178</c:v>
                </c:pt>
                <c:pt idx="76">
                  <c:v>0.45454545454545459</c:v>
                </c:pt>
                <c:pt idx="77">
                  <c:v>0.46969696969696972</c:v>
                </c:pt>
                <c:pt idx="78">
                  <c:v>0.48484848484848508</c:v>
                </c:pt>
                <c:pt idx="79">
                  <c:v>0.48484848484848508</c:v>
                </c:pt>
                <c:pt idx="80">
                  <c:v>0.48484848484848508</c:v>
                </c:pt>
                <c:pt idx="81">
                  <c:v>0.47147147147147161</c:v>
                </c:pt>
                <c:pt idx="82">
                  <c:v>0.50150150150150141</c:v>
                </c:pt>
                <c:pt idx="83">
                  <c:v>0.53846153846153855</c:v>
                </c:pt>
                <c:pt idx="84">
                  <c:v>0.70058139534883712</c:v>
                </c:pt>
                <c:pt idx="85">
                  <c:v>0.76811594202898537</c:v>
                </c:pt>
                <c:pt idx="86">
                  <c:v>1.0289855072463765</c:v>
                </c:pt>
                <c:pt idx="87">
                  <c:v>1.0289855072463765</c:v>
                </c:pt>
                <c:pt idx="88">
                  <c:v>0.72413793103448287</c:v>
                </c:pt>
                <c:pt idx="89">
                  <c:v>0.63793103448275867</c:v>
                </c:pt>
                <c:pt idx="90">
                  <c:v>0.5638766519823788</c:v>
                </c:pt>
                <c:pt idx="91">
                  <c:v>0.53846153846153855</c:v>
                </c:pt>
                <c:pt idx="92">
                  <c:v>0.49159663865546221</c:v>
                </c:pt>
                <c:pt idx="93">
                  <c:v>0.49159663865546221</c:v>
                </c:pt>
                <c:pt idx="94">
                  <c:v>0.49159663865546221</c:v>
                </c:pt>
                <c:pt idx="95">
                  <c:v>0.40404040404040398</c:v>
                </c:pt>
                <c:pt idx="96">
                  <c:v>0.43984220907297811</c:v>
                </c:pt>
                <c:pt idx="97">
                  <c:v>0.43410852713178305</c:v>
                </c:pt>
                <c:pt idx="98">
                  <c:v>0.41762452107279713</c:v>
                </c:pt>
                <c:pt idx="99">
                  <c:v>0.42585551330798488</c:v>
                </c:pt>
                <c:pt idx="100">
                  <c:v>0.42585551330798488</c:v>
                </c:pt>
                <c:pt idx="101">
                  <c:v>0.42585551330798488</c:v>
                </c:pt>
                <c:pt idx="102">
                  <c:v>0.46025878003696863</c:v>
                </c:pt>
                <c:pt idx="103">
                  <c:v>0.44283121597096198</c:v>
                </c:pt>
                <c:pt idx="104">
                  <c:v>0.43112701252236141</c:v>
                </c:pt>
                <c:pt idx="105">
                  <c:v>0.44901610017889082</c:v>
                </c:pt>
                <c:pt idx="106">
                  <c:v>0.46596858638743455</c:v>
                </c:pt>
                <c:pt idx="107">
                  <c:v>0.46596858638743455</c:v>
                </c:pt>
                <c:pt idx="108">
                  <c:v>0.46596858638743455</c:v>
                </c:pt>
                <c:pt idx="109">
                  <c:v>0.48275862068965525</c:v>
                </c:pt>
                <c:pt idx="110">
                  <c:v>0.48464163822525586</c:v>
                </c:pt>
                <c:pt idx="111">
                  <c:v>0.48809523809523814</c:v>
                </c:pt>
                <c:pt idx="112">
                  <c:v>0.48900169204737742</c:v>
                </c:pt>
                <c:pt idx="113">
                  <c:v>0.51666666666666661</c:v>
                </c:pt>
                <c:pt idx="114">
                  <c:v>0.51666666666666661</c:v>
                </c:pt>
                <c:pt idx="115">
                  <c:v>0.51666666666666661</c:v>
                </c:pt>
                <c:pt idx="116">
                  <c:v>0.59539473684210509</c:v>
                </c:pt>
                <c:pt idx="117">
                  <c:v>0.60130718954248374</c:v>
                </c:pt>
                <c:pt idx="118">
                  <c:v>0.63398692810457513</c:v>
                </c:pt>
                <c:pt idx="119">
                  <c:v>0.78282009724473256</c:v>
                </c:pt>
                <c:pt idx="120">
                  <c:v>0.91082802547770703</c:v>
                </c:pt>
                <c:pt idx="121">
                  <c:v>0.91082802547770703</c:v>
                </c:pt>
                <c:pt idx="122">
                  <c:v>0.91082802547770703</c:v>
                </c:pt>
                <c:pt idx="123">
                  <c:v>1.0411392405063289</c:v>
                </c:pt>
                <c:pt idx="124">
                  <c:v>1.1394611727416799</c:v>
                </c:pt>
                <c:pt idx="125">
                  <c:v>1.1394611727416799</c:v>
                </c:pt>
                <c:pt idx="126">
                  <c:v>0.68113461303337819</c:v>
                </c:pt>
                <c:pt idx="127">
                  <c:v>0.68113461303337819</c:v>
                </c:pt>
                <c:pt idx="128">
                  <c:v>0.68113461303337819</c:v>
                </c:pt>
                <c:pt idx="129">
                  <c:v>0.68113461303337819</c:v>
                </c:pt>
                <c:pt idx="130">
                  <c:v>0.22816217260508376</c:v>
                </c:pt>
                <c:pt idx="131">
                  <c:v>0.18566942254694618</c:v>
                </c:pt>
                <c:pt idx="132">
                  <c:v>0.19151167085681609</c:v>
                </c:pt>
                <c:pt idx="133">
                  <c:v>0.19966921741966304</c:v>
                </c:pt>
                <c:pt idx="134">
                  <c:v>9.4470046082949288E-2</c:v>
                </c:pt>
                <c:pt idx="135">
                  <c:v>9.4470046082949288E-2</c:v>
                </c:pt>
                <c:pt idx="136">
                  <c:v>-8.5894736842105357E-2</c:v>
                </c:pt>
                <c:pt idx="137">
                  <c:v>0.10239509840326777</c:v>
                </c:pt>
                <c:pt idx="138">
                  <c:v>0.17647058823529393</c:v>
                </c:pt>
                <c:pt idx="139">
                  <c:v>0.2013729977116705</c:v>
                </c:pt>
                <c:pt idx="140">
                  <c:v>0.15165336374002281</c:v>
                </c:pt>
                <c:pt idx="141">
                  <c:v>0.19318181818181812</c:v>
                </c:pt>
              </c:numCache>
            </c:numRef>
          </c:val>
          <c:smooth val="0"/>
          <c:extLst>
            <c:ext xmlns:c16="http://schemas.microsoft.com/office/drawing/2014/chart" uri="{C3380CC4-5D6E-409C-BE32-E72D297353CC}">
              <c16:uniqueId val="{00000002-C5EA-419B-A455-91CA6DF0E5F9}"/>
            </c:ext>
          </c:extLst>
        </c:ser>
        <c:dLbls>
          <c:showLegendKey val="0"/>
          <c:showVal val="0"/>
          <c:showCatName val="0"/>
          <c:showSerName val="0"/>
          <c:showPercent val="0"/>
          <c:showBubbleSize val="0"/>
        </c:dLbls>
        <c:marker val="1"/>
        <c:smooth val="0"/>
        <c:axId val="-1802399024"/>
        <c:axId val="-1802394128"/>
      </c:lineChart>
      <c:dateAx>
        <c:axId val="-1465871744"/>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5871200"/>
        <c:crosses val="autoZero"/>
        <c:auto val="1"/>
        <c:lblOffset val="100"/>
        <c:baseTimeUnit val="days"/>
      </c:dateAx>
      <c:valAx>
        <c:axId val="-146587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Exchange Rate (US$/ZWL$)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5871744"/>
        <c:crosses val="autoZero"/>
        <c:crossBetween val="between"/>
      </c:valAx>
      <c:valAx>
        <c:axId val="-1802394128"/>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Parallel market premium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2399024"/>
        <c:crosses val="max"/>
        <c:crossBetween val="between"/>
      </c:valAx>
      <c:dateAx>
        <c:axId val="-1802399024"/>
        <c:scaling>
          <c:orientation val="minMax"/>
        </c:scaling>
        <c:delete val="1"/>
        <c:axPos val="b"/>
        <c:numFmt formatCode="d\-mmm" sourceLinked="1"/>
        <c:majorTickMark val="out"/>
        <c:minorTickMark val="none"/>
        <c:tickLblPos val="nextTo"/>
        <c:crossAx val="-1802394128"/>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Pt>
            <c:idx val="18"/>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1-86F2-4DA3-A6C8-C1ACD78FE3B9}"/>
              </c:ext>
            </c:extLst>
          </c:dPt>
          <c:dPt>
            <c:idx val="19"/>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3-86F2-4DA3-A6C8-C1ACD78FE3B9}"/>
              </c:ext>
            </c:extLst>
          </c:dPt>
          <c:dPt>
            <c:idx val="20"/>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5-86F2-4DA3-A6C8-C1ACD78FE3B9}"/>
              </c:ext>
            </c:extLst>
          </c:dPt>
          <c:dPt>
            <c:idx val="21"/>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7-86F2-4DA3-A6C8-C1ACD78FE3B9}"/>
              </c:ext>
            </c:extLst>
          </c:dPt>
          <c:dPt>
            <c:idx val="22"/>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9-86F2-4DA3-A6C8-C1ACD78FE3B9}"/>
              </c:ext>
            </c:extLst>
          </c:dPt>
          <c:dPt>
            <c:idx val="23"/>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B-86F2-4DA3-A6C8-C1ACD78FE3B9}"/>
              </c:ext>
            </c:extLst>
          </c:dPt>
          <c:cat>
            <c:numRef>
              <c:f>'[Inflation Forecast  realistic rbz_2019_fm_July_19.xlsx]Inflation forecasts'!$C$86:$C$109</c:f>
              <c:numCache>
                <c:formatCode>mmm\-yy</c:formatCode>
                <c:ptCount val="24"/>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numCache>
            </c:numRef>
          </c:cat>
          <c:val>
            <c:numRef>
              <c:f>'[Inflation Forecast  realistic rbz_2019_fm_July_19.xlsx]Inflation forecasts'!$E$86:$E$109</c:f>
              <c:numCache>
                <c:formatCode>0.00%</c:formatCode>
                <c:ptCount val="24"/>
                <c:pt idx="0">
                  <c:v>2.968741164554034E-3</c:v>
                </c:pt>
                <c:pt idx="1">
                  <c:v>8.1915895936823802E-4</c:v>
                </c:pt>
                <c:pt idx="2">
                  <c:v>-2.5315490114864447E-3</c:v>
                </c:pt>
                <c:pt idx="3">
                  <c:v>8.323317431611077E-4</c:v>
                </c:pt>
                <c:pt idx="4">
                  <c:v>2.6109500632709448E-4</c:v>
                </c:pt>
                <c:pt idx="5">
                  <c:v>-4.7067912629961128E-4</c:v>
                </c:pt>
                <c:pt idx="6">
                  <c:v>9.76902213253239E-3</c:v>
                </c:pt>
                <c:pt idx="7">
                  <c:v>3.8895952876982776E-3</c:v>
                </c:pt>
                <c:pt idx="8">
                  <c:v>9.1789066339438286E-3</c:v>
                </c:pt>
                <c:pt idx="9">
                  <c:v>0.16439249466456851</c:v>
                </c:pt>
                <c:pt idx="10">
                  <c:v>9.1981729417809577E-2</c:v>
                </c:pt>
                <c:pt idx="11">
                  <c:v>9.0316473138806197E-2</c:v>
                </c:pt>
                <c:pt idx="12">
                  <c:v>0.10750556364303998</c:v>
                </c:pt>
                <c:pt idx="13">
                  <c:v>1.6731921824101104E-2</c:v>
                </c:pt>
                <c:pt idx="14">
                  <c:v>4.3806409745269947E-2</c:v>
                </c:pt>
                <c:pt idx="15">
                  <c:v>5.5202585439530605E-2</c:v>
                </c:pt>
                <c:pt idx="16">
                  <c:v>0.12537131375373178</c:v>
                </c:pt>
                <c:pt idx="17">
                  <c:v>0.39258140839656686</c:v>
                </c:pt>
                <c:pt idx="18">
                  <c:v>0.126</c:v>
                </c:pt>
                <c:pt idx="19">
                  <c:v>9.4500000000000001E-2</c:v>
                </c:pt>
                <c:pt idx="20">
                  <c:v>9.0999999999999998E-2</c:v>
                </c:pt>
                <c:pt idx="21">
                  <c:v>7.9500000000000001E-2</c:v>
                </c:pt>
                <c:pt idx="22">
                  <c:v>7.8700000000000006E-2</c:v>
                </c:pt>
                <c:pt idx="23">
                  <c:v>7.3700000000000002E-2</c:v>
                </c:pt>
              </c:numCache>
            </c:numRef>
          </c:val>
          <c:smooth val="0"/>
          <c:extLst>
            <c:ext xmlns:c16="http://schemas.microsoft.com/office/drawing/2014/chart" uri="{C3380CC4-5D6E-409C-BE32-E72D297353CC}">
              <c16:uniqueId val="{0000000C-86F2-4DA3-A6C8-C1ACD78FE3B9}"/>
            </c:ext>
          </c:extLst>
        </c:ser>
        <c:dLbls>
          <c:showLegendKey val="0"/>
          <c:showVal val="0"/>
          <c:showCatName val="0"/>
          <c:showSerName val="0"/>
          <c:showPercent val="0"/>
          <c:showBubbleSize val="0"/>
        </c:dLbls>
        <c:smooth val="0"/>
        <c:axId val="-1802387600"/>
        <c:axId val="-1802389776"/>
      </c:lineChart>
      <c:dateAx>
        <c:axId val="-180238760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389776"/>
        <c:crosses val="autoZero"/>
        <c:auto val="1"/>
        <c:lblOffset val="100"/>
        <c:baseTimeUnit val="months"/>
      </c:dateAx>
      <c:valAx>
        <c:axId val="-18023897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38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Energy Sent Out (GWh)  Jan - Jun 2019</a:t>
            </a:r>
          </a:p>
        </c:rich>
      </c:tx>
      <c:overlay val="0"/>
      <c:spPr>
        <a:noFill/>
        <a:ln>
          <a:noFill/>
        </a:ln>
        <a:effectLst/>
      </c:spPr>
    </c:title>
    <c:autoTitleDeleted val="0"/>
    <c:plotArea>
      <c:layout>
        <c:manualLayout>
          <c:layoutTarget val="inner"/>
          <c:xMode val="edge"/>
          <c:yMode val="edge"/>
          <c:x val="7.5919389050155675E-2"/>
          <c:y val="0.15717321706794021"/>
          <c:w val="0.77753577041114375"/>
          <c:h val="0.66462074912116131"/>
        </c:manualLayout>
      </c:layout>
      <c:barChart>
        <c:barDir val="col"/>
        <c:grouping val="stacked"/>
        <c:varyColors val="0"/>
        <c:ser>
          <c:idx val="0"/>
          <c:order val="0"/>
          <c:tx>
            <c:strRef>
              <c:f>INPUTS!$B$10</c:f>
              <c:strCache>
                <c:ptCount val="1"/>
                <c:pt idx="0">
                  <c:v>Hwange</c:v>
                </c:pt>
              </c:strCache>
            </c:strRef>
          </c:tx>
          <c:spPr>
            <a:blipFill>
              <a:blip xmlns:r="http://schemas.openxmlformats.org/officeDocument/2006/relationships" r:embed="rId2"/>
              <a:tile tx="0" ty="0" sx="100000" sy="100000" flip="none" algn="tl"/>
            </a:blip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INPUTS!$C$8:$N$9</c:f>
              <c:multiLvlStrCache>
                <c:ptCount val="12"/>
                <c:lvl>
                  <c:pt idx="0">
                    <c:v>Actual </c:v>
                  </c:pt>
                  <c:pt idx="1">
                    <c:v>Target</c:v>
                  </c:pt>
                  <c:pt idx="2">
                    <c:v>Actual </c:v>
                  </c:pt>
                  <c:pt idx="3">
                    <c:v>Target</c:v>
                  </c:pt>
                  <c:pt idx="4">
                    <c:v>Actual </c:v>
                  </c:pt>
                  <c:pt idx="5">
                    <c:v>Target</c:v>
                  </c:pt>
                  <c:pt idx="6">
                    <c:v>Actual </c:v>
                  </c:pt>
                  <c:pt idx="7">
                    <c:v>Target</c:v>
                  </c:pt>
                  <c:pt idx="8">
                    <c:v>Actual </c:v>
                  </c:pt>
                  <c:pt idx="9">
                    <c:v>Target</c:v>
                  </c:pt>
                  <c:pt idx="10">
                    <c:v>Actual </c:v>
                  </c:pt>
                  <c:pt idx="11">
                    <c:v>Target</c:v>
                  </c:pt>
                </c:lvl>
                <c:lvl>
                  <c:pt idx="0">
                    <c:v>JAN</c:v>
                  </c:pt>
                  <c:pt idx="2">
                    <c:v>FEB</c:v>
                  </c:pt>
                  <c:pt idx="4">
                    <c:v>MAR</c:v>
                  </c:pt>
                  <c:pt idx="6">
                    <c:v>APR</c:v>
                  </c:pt>
                  <c:pt idx="8">
                    <c:v>MAY</c:v>
                  </c:pt>
                  <c:pt idx="10">
                    <c:v>JUN</c:v>
                  </c:pt>
                </c:lvl>
              </c:multiLvlStrCache>
            </c:multiLvlStrRef>
          </c:cat>
          <c:val>
            <c:numRef>
              <c:f>INPUTS!$C$10:$N$10</c:f>
              <c:numCache>
                <c:formatCode>0.00</c:formatCode>
                <c:ptCount val="12"/>
                <c:pt idx="0">
                  <c:v>287.91700000000003</c:v>
                </c:pt>
                <c:pt idx="1">
                  <c:v>312.48</c:v>
                </c:pt>
                <c:pt idx="2">
                  <c:v>296.02799999999996</c:v>
                </c:pt>
                <c:pt idx="3">
                  <c:v>251.66400000000002</c:v>
                </c:pt>
                <c:pt idx="4">
                  <c:v>218.34200000000001</c:v>
                </c:pt>
                <c:pt idx="5">
                  <c:v>313.23599999999999</c:v>
                </c:pt>
                <c:pt idx="6">
                  <c:v>260.04600000000005</c:v>
                </c:pt>
                <c:pt idx="7">
                  <c:v>307.44</c:v>
                </c:pt>
                <c:pt idx="8">
                  <c:v>271.62700000000001</c:v>
                </c:pt>
                <c:pt idx="9">
                  <c:v>317.68800000000005</c:v>
                </c:pt>
                <c:pt idx="10">
                  <c:v>269.89</c:v>
                </c:pt>
                <c:pt idx="11">
                  <c:v>307.44</c:v>
                </c:pt>
              </c:numCache>
            </c:numRef>
          </c:val>
          <c:extLst>
            <c:ext xmlns:c16="http://schemas.microsoft.com/office/drawing/2014/chart" uri="{C3380CC4-5D6E-409C-BE32-E72D297353CC}">
              <c16:uniqueId val="{00000000-2C3E-314F-8970-3D9DA05C35CB}"/>
            </c:ext>
          </c:extLst>
        </c:ser>
        <c:ser>
          <c:idx val="1"/>
          <c:order val="1"/>
          <c:tx>
            <c:strRef>
              <c:f>INPUTS!$B$11</c:f>
              <c:strCache>
                <c:ptCount val="1"/>
                <c:pt idx="0">
                  <c:v>Kariba</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INPUTS!$C$8:$N$9</c:f>
              <c:multiLvlStrCache>
                <c:ptCount val="12"/>
                <c:lvl>
                  <c:pt idx="0">
                    <c:v>Actual </c:v>
                  </c:pt>
                  <c:pt idx="1">
                    <c:v>Target</c:v>
                  </c:pt>
                  <c:pt idx="2">
                    <c:v>Actual </c:v>
                  </c:pt>
                  <c:pt idx="3">
                    <c:v>Target</c:v>
                  </c:pt>
                  <c:pt idx="4">
                    <c:v>Actual </c:v>
                  </c:pt>
                  <c:pt idx="5">
                    <c:v>Target</c:v>
                  </c:pt>
                  <c:pt idx="6">
                    <c:v>Actual </c:v>
                  </c:pt>
                  <c:pt idx="7">
                    <c:v>Target</c:v>
                  </c:pt>
                  <c:pt idx="8">
                    <c:v>Actual </c:v>
                  </c:pt>
                  <c:pt idx="9">
                    <c:v>Target</c:v>
                  </c:pt>
                  <c:pt idx="10">
                    <c:v>Actual </c:v>
                  </c:pt>
                  <c:pt idx="11">
                    <c:v>Target</c:v>
                  </c:pt>
                </c:lvl>
                <c:lvl>
                  <c:pt idx="0">
                    <c:v>JAN</c:v>
                  </c:pt>
                  <c:pt idx="2">
                    <c:v>FEB</c:v>
                  </c:pt>
                  <c:pt idx="4">
                    <c:v>MAR</c:v>
                  </c:pt>
                  <c:pt idx="6">
                    <c:v>APR</c:v>
                  </c:pt>
                  <c:pt idx="8">
                    <c:v>MAY</c:v>
                  </c:pt>
                  <c:pt idx="10">
                    <c:v>JUN</c:v>
                  </c:pt>
                </c:lvl>
              </c:multiLvlStrCache>
            </c:multiLvlStrRef>
          </c:cat>
          <c:val>
            <c:numRef>
              <c:f>INPUTS!$C$11:$N$11</c:f>
              <c:numCache>
                <c:formatCode>0.00</c:formatCode>
                <c:ptCount val="12"/>
                <c:pt idx="0">
                  <c:v>516.82606999999996</c:v>
                </c:pt>
                <c:pt idx="1">
                  <c:v>365.75168112</c:v>
                </c:pt>
                <c:pt idx="2">
                  <c:v>492.41152000000011</c:v>
                </c:pt>
                <c:pt idx="3">
                  <c:v>319.27494816000001</c:v>
                </c:pt>
                <c:pt idx="4">
                  <c:v>589.81753000000015</c:v>
                </c:pt>
                <c:pt idx="5">
                  <c:v>375.85531872000001</c:v>
                </c:pt>
                <c:pt idx="6">
                  <c:v>511.87193000000002</c:v>
                </c:pt>
                <c:pt idx="7">
                  <c:v>339.48222336000003</c:v>
                </c:pt>
                <c:pt idx="8">
                  <c:v>465.11308000000008</c:v>
                </c:pt>
                <c:pt idx="9">
                  <c:v>539.87989860000005</c:v>
                </c:pt>
                <c:pt idx="10">
                  <c:v>411.14805000000001</c:v>
                </c:pt>
                <c:pt idx="11">
                  <c:v>522.46441800000002</c:v>
                </c:pt>
              </c:numCache>
            </c:numRef>
          </c:val>
          <c:extLst>
            <c:ext xmlns:c16="http://schemas.microsoft.com/office/drawing/2014/chart" uri="{C3380CC4-5D6E-409C-BE32-E72D297353CC}">
              <c16:uniqueId val="{00000001-2C3E-314F-8970-3D9DA05C35CB}"/>
            </c:ext>
          </c:extLst>
        </c:ser>
        <c:ser>
          <c:idx val="2"/>
          <c:order val="2"/>
          <c:tx>
            <c:v>Small Thermals</c:v>
          </c:tx>
          <c:spPr>
            <a:solidFill>
              <a:srgbClr val="FF0000"/>
            </a:solidFill>
            <a:ln>
              <a:noFill/>
            </a:ln>
            <a:effectLst/>
          </c:spPr>
          <c:invertIfNegative val="0"/>
          <c:dLbls>
            <c:dLbl>
              <c:idx val="0"/>
              <c:layout>
                <c:manualLayout>
                  <c:x val="4.3821209465381246E-3"/>
                  <c:y val="-3.16018171044835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0084488987235746E-17"/>
                  <c:y val="-2.76515899664231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75113569030219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16018171044835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975113569030219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8.0337955948942983E-17"/>
                  <c:y val="-2.765158996642307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8.0337955948942983E-17"/>
                  <c:y val="-2.765158996642307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16018171044835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16018171044835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16018171044835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555204424254394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3.5552044242543948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INPUTS!$C$8:$N$9</c:f>
              <c:multiLvlStrCache>
                <c:ptCount val="12"/>
                <c:lvl>
                  <c:pt idx="0">
                    <c:v>Actual </c:v>
                  </c:pt>
                  <c:pt idx="1">
                    <c:v>Target</c:v>
                  </c:pt>
                  <c:pt idx="2">
                    <c:v>Actual </c:v>
                  </c:pt>
                  <c:pt idx="3">
                    <c:v>Target</c:v>
                  </c:pt>
                  <c:pt idx="4">
                    <c:v>Actual </c:v>
                  </c:pt>
                  <c:pt idx="5">
                    <c:v>Target</c:v>
                  </c:pt>
                  <c:pt idx="6">
                    <c:v>Actual </c:v>
                  </c:pt>
                  <c:pt idx="7">
                    <c:v>Target</c:v>
                  </c:pt>
                  <c:pt idx="8">
                    <c:v>Actual </c:v>
                  </c:pt>
                  <c:pt idx="9">
                    <c:v>Target</c:v>
                  </c:pt>
                  <c:pt idx="10">
                    <c:v>Actual </c:v>
                  </c:pt>
                  <c:pt idx="11">
                    <c:v>Target</c:v>
                  </c:pt>
                </c:lvl>
                <c:lvl>
                  <c:pt idx="0">
                    <c:v>JAN</c:v>
                  </c:pt>
                  <c:pt idx="2">
                    <c:v>FEB</c:v>
                  </c:pt>
                  <c:pt idx="4">
                    <c:v>MAR</c:v>
                  </c:pt>
                  <c:pt idx="6">
                    <c:v>APR</c:v>
                  </c:pt>
                  <c:pt idx="8">
                    <c:v>MAY</c:v>
                  </c:pt>
                  <c:pt idx="10">
                    <c:v>JUN</c:v>
                  </c:pt>
                </c:lvl>
              </c:multiLvlStrCache>
            </c:multiLvlStrRef>
          </c:cat>
          <c:val>
            <c:numRef>
              <c:f>INPUTS!$C$17:$N$17</c:f>
              <c:numCache>
                <c:formatCode>0.00</c:formatCode>
                <c:ptCount val="12"/>
                <c:pt idx="0">
                  <c:v>22.818000000000001</c:v>
                </c:pt>
                <c:pt idx="1">
                  <c:v>36.269999999999996</c:v>
                </c:pt>
                <c:pt idx="2">
                  <c:v>13.959909999999999</c:v>
                </c:pt>
                <c:pt idx="3">
                  <c:v>32.760000000000005</c:v>
                </c:pt>
                <c:pt idx="4">
                  <c:v>19.431655000000003</c:v>
                </c:pt>
                <c:pt idx="5">
                  <c:v>36.269999999999996</c:v>
                </c:pt>
                <c:pt idx="6">
                  <c:v>27.789269999999998</c:v>
                </c:pt>
                <c:pt idx="7">
                  <c:v>35.100000000000009</c:v>
                </c:pt>
                <c:pt idx="8">
                  <c:v>17.742139999999999</c:v>
                </c:pt>
                <c:pt idx="9">
                  <c:v>36.269999999999996</c:v>
                </c:pt>
                <c:pt idx="10">
                  <c:v>21.056860000000004</c:v>
                </c:pt>
                <c:pt idx="11">
                  <c:v>35.100000000000009</c:v>
                </c:pt>
              </c:numCache>
            </c:numRef>
          </c:val>
          <c:extLst>
            <c:ext xmlns:c16="http://schemas.microsoft.com/office/drawing/2014/chart" uri="{C3380CC4-5D6E-409C-BE32-E72D297353CC}">
              <c16:uniqueId val="{00000002-2C3E-314F-8970-3D9DA05C35CB}"/>
            </c:ext>
          </c:extLst>
        </c:ser>
        <c:dLbls>
          <c:showLegendKey val="0"/>
          <c:showVal val="0"/>
          <c:showCatName val="0"/>
          <c:showSerName val="0"/>
          <c:showPercent val="0"/>
          <c:showBubbleSize val="0"/>
        </c:dLbls>
        <c:gapWidth val="150"/>
        <c:overlap val="100"/>
        <c:axId val="-1802397936"/>
        <c:axId val="-1802389232"/>
      </c:barChart>
      <c:catAx>
        <c:axId val="-180239793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2389232"/>
        <c:crossesAt val="0"/>
        <c:auto val="1"/>
        <c:lblAlgn val="ctr"/>
        <c:lblOffset val="100"/>
        <c:noMultiLvlLbl val="0"/>
      </c:catAx>
      <c:valAx>
        <c:axId val="-1802389232"/>
        <c:scaling>
          <c:orientation val="minMax"/>
        </c:scaling>
        <c:delete val="0"/>
        <c:axPos val="l"/>
        <c:majorGridlines>
          <c:spPr>
            <a:ln w="9524"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2397936"/>
        <c:crosses val="autoZero"/>
        <c:crossBetween val="between"/>
        <c:majorUnit val="200"/>
      </c:valAx>
      <c:spPr>
        <a:noFill/>
        <a:ln w="25397">
          <a:noFill/>
        </a:ln>
      </c:spPr>
    </c:plotArea>
    <c:legend>
      <c:legendPos val="r"/>
      <c:layout>
        <c:manualLayout>
          <c:xMode val="edge"/>
          <c:yMode val="edge"/>
          <c:x val="0.8424015009380863"/>
          <c:y val="0.29844961240310075"/>
          <c:w val="0.14446529080675422"/>
          <c:h val="0.36434108527131781"/>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412BD-9FD5-164D-906A-9C9AD4A5A9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8405</Words>
  <Characters>47909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PFMS USER</dc:creator>
  <cp:keywords/>
  <dc:description/>
  <cp:lastModifiedBy>Guest User</cp:lastModifiedBy>
  <cp:revision>2</cp:revision>
  <cp:lastPrinted>2019-07-31T20:21:00Z</cp:lastPrinted>
  <dcterms:created xsi:type="dcterms:W3CDTF">2019-08-01T15:15:00Z</dcterms:created>
  <dcterms:modified xsi:type="dcterms:W3CDTF">2019-08-01T15:15:00Z</dcterms:modified>
</cp:coreProperties>
</file>